
<file path=[Content_Types].xml><?xml version="1.0" encoding="utf-8"?>
<Types xmlns="http://schemas.openxmlformats.org/package/2006/content-types">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05" w:rsidRDefault="002D5105" w:rsidP="002D5105">
      <w:pPr>
        <w:jc w:val="center"/>
        <w:rPr>
          <w:b/>
          <w:sz w:val="36"/>
        </w:rPr>
      </w:pPr>
      <w:r>
        <w:rPr>
          <w:b/>
          <w:sz w:val="36"/>
        </w:rPr>
        <w:t xml:space="preserve">Дума городского округа </w:t>
      </w:r>
    </w:p>
    <w:p w:rsidR="002D5105" w:rsidRDefault="002D5105" w:rsidP="002D5105">
      <w:pPr>
        <w:jc w:val="center"/>
        <w:rPr>
          <w:b/>
          <w:sz w:val="36"/>
        </w:rPr>
      </w:pPr>
      <w:r>
        <w:rPr>
          <w:b/>
          <w:sz w:val="36"/>
        </w:rPr>
        <w:t>муниципального образования</w:t>
      </w:r>
    </w:p>
    <w:p w:rsidR="002D5105" w:rsidRDefault="002D5105" w:rsidP="002D5105">
      <w:pPr>
        <w:jc w:val="center"/>
        <w:rPr>
          <w:b/>
          <w:sz w:val="36"/>
        </w:rPr>
      </w:pPr>
      <w:r>
        <w:rPr>
          <w:b/>
          <w:sz w:val="36"/>
        </w:rPr>
        <w:t xml:space="preserve"> «город Саянск»</w:t>
      </w:r>
    </w:p>
    <w:p w:rsidR="002D5105" w:rsidRPr="008D7916" w:rsidRDefault="002D5105" w:rsidP="002D5105">
      <w:pPr>
        <w:ind w:right="-1"/>
        <w:jc w:val="center"/>
        <w:rPr>
          <w:b/>
          <w:sz w:val="16"/>
        </w:rPr>
      </w:pPr>
    </w:p>
    <w:p w:rsidR="002D5105" w:rsidRDefault="002D5105" w:rsidP="002D5105">
      <w:pPr>
        <w:ind w:right="-1"/>
        <w:jc w:val="center"/>
        <w:rPr>
          <w:b/>
          <w:sz w:val="28"/>
        </w:rPr>
      </w:pPr>
      <w:r>
        <w:rPr>
          <w:b/>
          <w:sz w:val="32"/>
          <w:lang w:val="en-US"/>
        </w:rPr>
        <w:t xml:space="preserve">VI </w:t>
      </w:r>
      <w:r>
        <w:rPr>
          <w:b/>
          <w:sz w:val="32"/>
        </w:rPr>
        <w:t>созыв</w:t>
      </w:r>
    </w:p>
    <w:p w:rsidR="002D5105" w:rsidRDefault="002D5105" w:rsidP="002D5105">
      <w:pPr>
        <w:ind w:right="-2"/>
        <w:jc w:val="center"/>
        <w:rPr>
          <w:sz w:val="16"/>
        </w:rPr>
      </w:pPr>
    </w:p>
    <w:p w:rsidR="002D5105" w:rsidRDefault="002D5105" w:rsidP="002D5105">
      <w:pPr>
        <w:pStyle w:val="1"/>
        <w:rPr>
          <w:spacing w:val="40"/>
        </w:rPr>
      </w:pPr>
      <w:r>
        <w:rPr>
          <w:spacing w:val="40"/>
        </w:rPr>
        <w:t>РЕШЕНИЕ</w:t>
      </w:r>
    </w:p>
    <w:p w:rsidR="002D5105" w:rsidRDefault="002D5105" w:rsidP="002D5105"/>
    <w:p w:rsidR="002D5105" w:rsidRDefault="002D5105" w:rsidP="002D5105">
      <w:pPr>
        <w:jc w:val="center"/>
        <w:rPr>
          <w:lang w:val="en-US"/>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2D5105" w:rsidTr="00D05E62">
        <w:trPr>
          <w:cantSplit/>
          <w:trHeight w:val="220"/>
        </w:trPr>
        <w:tc>
          <w:tcPr>
            <w:tcW w:w="534" w:type="dxa"/>
          </w:tcPr>
          <w:p w:rsidR="002D5105" w:rsidRDefault="002D5105" w:rsidP="00D05E62">
            <w:pPr>
              <w:rPr>
                <w:sz w:val="24"/>
              </w:rPr>
            </w:pPr>
            <w:r>
              <w:rPr>
                <w:sz w:val="24"/>
              </w:rPr>
              <w:t>От</w:t>
            </w:r>
          </w:p>
        </w:tc>
        <w:tc>
          <w:tcPr>
            <w:tcW w:w="1535" w:type="dxa"/>
            <w:tcBorders>
              <w:bottom w:val="single" w:sz="4" w:space="0" w:color="auto"/>
            </w:tcBorders>
          </w:tcPr>
          <w:p w:rsidR="002D5105" w:rsidRDefault="004D56E4" w:rsidP="00D05E62">
            <w:pPr>
              <w:rPr>
                <w:sz w:val="24"/>
              </w:rPr>
            </w:pPr>
            <w:r>
              <w:rPr>
                <w:sz w:val="24"/>
              </w:rPr>
              <w:t>31.03.2016</w:t>
            </w:r>
          </w:p>
        </w:tc>
        <w:tc>
          <w:tcPr>
            <w:tcW w:w="449" w:type="dxa"/>
          </w:tcPr>
          <w:p w:rsidR="002D5105" w:rsidRDefault="002D5105" w:rsidP="00D05E62">
            <w:pPr>
              <w:jc w:val="center"/>
            </w:pPr>
            <w:r>
              <w:rPr>
                <w:sz w:val="24"/>
              </w:rPr>
              <w:t>№</w:t>
            </w:r>
          </w:p>
        </w:tc>
        <w:tc>
          <w:tcPr>
            <w:tcW w:w="1621" w:type="dxa"/>
            <w:tcBorders>
              <w:bottom w:val="single" w:sz="4" w:space="0" w:color="auto"/>
            </w:tcBorders>
          </w:tcPr>
          <w:p w:rsidR="002D5105" w:rsidRDefault="004D56E4" w:rsidP="00D05E62">
            <w:pPr>
              <w:rPr>
                <w:sz w:val="24"/>
              </w:rPr>
            </w:pPr>
            <w:bookmarkStart w:id="0" w:name="_GoBack"/>
            <w:bookmarkEnd w:id="0"/>
            <w:r>
              <w:rPr>
                <w:sz w:val="24"/>
              </w:rPr>
              <w:t>61-67-16-14</w:t>
            </w:r>
          </w:p>
        </w:tc>
        <w:tc>
          <w:tcPr>
            <w:tcW w:w="794" w:type="dxa"/>
            <w:vMerge w:val="restart"/>
          </w:tcPr>
          <w:p w:rsidR="002D5105" w:rsidRDefault="002D5105" w:rsidP="00D05E62"/>
        </w:tc>
        <w:tc>
          <w:tcPr>
            <w:tcW w:w="170" w:type="dxa"/>
          </w:tcPr>
          <w:p w:rsidR="002D5105" w:rsidRDefault="002D5105" w:rsidP="00D05E62">
            <w:pPr>
              <w:rPr>
                <w:sz w:val="28"/>
                <w:lang w:val="en-US"/>
              </w:rPr>
            </w:pPr>
            <w:r>
              <w:rPr>
                <w:sz w:val="28"/>
                <w:lang w:val="en-US"/>
              </w:rPr>
              <w:sym w:font="Symbol" w:char="F0E9"/>
            </w:r>
          </w:p>
        </w:tc>
        <w:tc>
          <w:tcPr>
            <w:tcW w:w="4082" w:type="dxa"/>
            <w:vMerge w:val="restart"/>
          </w:tcPr>
          <w:p w:rsidR="002D5105" w:rsidRDefault="002D5105" w:rsidP="00D05E62">
            <w:pPr>
              <w:rPr>
                <w:sz w:val="28"/>
              </w:rPr>
            </w:pPr>
          </w:p>
          <w:p w:rsidR="002D5105" w:rsidRDefault="002D5105" w:rsidP="00D05E62">
            <w:pPr>
              <w:rPr>
                <w:sz w:val="28"/>
              </w:rPr>
            </w:pPr>
          </w:p>
        </w:tc>
        <w:tc>
          <w:tcPr>
            <w:tcW w:w="170" w:type="dxa"/>
          </w:tcPr>
          <w:p w:rsidR="002D5105" w:rsidRDefault="002D5105" w:rsidP="00D05E62">
            <w:pPr>
              <w:jc w:val="right"/>
              <w:rPr>
                <w:sz w:val="28"/>
              </w:rPr>
            </w:pPr>
            <w:r>
              <w:rPr>
                <w:sz w:val="28"/>
                <w:lang w:val="en-US"/>
              </w:rPr>
              <w:sym w:font="Symbol" w:char="F0F9"/>
            </w:r>
          </w:p>
        </w:tc>
      </w:tr>
      <w:tr w:rsidR="002D5105" w:rsidTr="00D05E62">
        <w:trPr>
          <w:cantSplit/>
          <w:trHeight w:val="220"/>
        </w:trPr>
        <w:tc>
          <w:tcPr>
            <w:tcW w:w="4139" w:type="dxa"/>
            <w:gridSpan w:val="4"/>
          </w:tcPr>
          <w:p w:rsidR="002D5105" w:rsidRDefault="002D5105" w:rsidP="00D05E62">
            <w:pPr>
              <w:jc w:val="center"/>
              <w:rPr>
                <w:sz w:val="24"/>
              </w:rPr>
            </w:pPr>
            <w:r>
              <w:rPr>
                <w:sz w:val="24"/>
              </w:rPr>
              <w:t>г</w:t>
            </w:r>
            <w:proofErr w:type="gramStart"/>
            <w:r>
              <w:rPr>
                <w:sz w:val="24"/>
              </w:rPr>
              <w:t>.С</w:t>
            </w:r>
            <w:proofErr w:type="gramEnd"/>
            <w:r>
              <w:rPr>
                <w:sz w:val="24"/>
              </w:rPr>
              <w:t>аянск</w:t>
            </w:r>
          </w:p>
        </w:tc>
        <w:tc>
          <w:tcPr>
            <w:tcW w:w="794" w:type="dxa"/>
            <w:vMerge/>
          </w:tcPr>
          <w:p w:rsidR="002D5105" w:rsidRDefault="002D5105" w:rsidP="00D05E62"/>
        </w:tc>
        <w:tc>
          <w:tcPr>
            <w:tcW w:w="170" w:type="dxa"/>
          </w:tcPr>
          <w:p w:rsidR="002D5105" w:rsidRDefault="002D5105" w:rsidP="00D05E62">
            <w:pPr>
              <w:rPr>
                <w:sz w:val="28"/>
                <w:lang w:val="en-US"/>
              </w:rPr>
            </w:pPr>
          </w:p>
        </w:tc>
        <w:tc>
          <w:tcPr>
            <w:tcW w:w="4082" w:type="dxa"/>
            <w:vMerge/>
          </w:tcPr>
          <w:p w:rsidR="002D5105" w:rsidRDefault="002D5105" w:rsidP="00D05E62">
            <w:pPr>
              <w:rPr>
                <w:sz w:val="28"/>
              </w:rPr>
            </w:pPr>
          </w:p>
        </w:tc>
        <w:tc>
          <w:tcPr>
            <w:tcW w:w="170" w:type="dxa"/>
          </w:tcPr>
          <w:p w:rsidR="002D5105" w:rsidRDefault="002D5105" w:rsidP="00D05E62">
            <w:pPr>
              <w:jc w:val="right"/>
              <w:rPr>
                <w:sz w:val="28"/>
                <w:lang w:val="en-US"/>
              </w:rPr>
            </w:pPr>
          </w:p>
        </w:tc>
      </w:tr>
    </w:tbl>
    <w:p w:rsidR="002D5105" w:rsidRDefault="002D5105" w:rsidP="002D5105">
      <w:pPr>
        <w:rPr>
          <w:sz w:val="18"/>
          <w:lang w:val="en-US"/>
        </w:rPr>
      </w:pPr>
    </w:p>
    <w:p w:rsidR="002D5105" w:rsidRDefault="002D5105" w:rsidP="002D5105">
      <w:pPr>
        <w:rPr>
          <w:sz w:val="18"/>
          <w:lang w:val="en-US"/>
        </w:rPr>
      </w:pPr>
    </w:p>
    <w:p w:rsidR="002D5105" w:rsidRDefault="002D5105" w:rsidP="002D5105">
      <w:pPr>
        <w:rPr>
          <w:sz w:val="18"/>
          <w:lang w:val="en-US"/>
        </w:rPr>
      </w:pPr>
    </w:p>
    <w:tbl>
      <w:tblPr>
        <w:tblW w:w="0" w:type="auto"/>
        <w:tblInd w:w="-1815" w:type="dxa"/>
        <w:tblLayout w:type="fixed"/>
        <w:tblCellMar>
          <w:left w:w="28" w:type="dxa"/>
          <w:right w:w="28" w:type="dxa"/>
        </w:tblCellMar>
        <w:tblLook w:val="0000"/>
      </w:tblPr>
      <w:tblGrid>
        <w:gridCol w:w="142"/>
        <w:gridCol w:w="1559"/>
        <w:gridCol w:w="113"/>
        <w:gridCol w:w="3856"/>
        <w:gridCol w:w="170"/>
      </w:tblGrid>
      <w:tr w:rsidR="002D5105" w:rsidTr="00D05E62">
        <w:trPr>
          <w:cantSplit/>
        </w:trPr>
        <w:tc>
          <w:tcPr>
            <w:tcW w:w="142" w:type="dxa"/>
          </w:tcPr>
          <w:p w:rsidR="002D5105" w:rsidRDefault="002D5105" w:rsidP="00D05E62">
            <w:pPr>
              <w:rPr>
                <w:noProof/>
                <w:sz w:val="18"/>
              </w:rPr>
            </w:pPr>
            <w:r>
              <w:rPr>
                <w:sz w:val="28"/>
                <w:lang w:val="en-US"/>
              </w:rPr>
              <w:sym w:font="Symbol" w:char="F0E9"/>
            </w:r>
          </w:p>
        </w:tc>
        <w:tc>
          <w:tcPr>
            <w:tcW w:w="1559" w:type="dxa"/>
          </w:tcPr>
          <w:p w:rsidR="002D5105" w:rsidRDefault="002D5105" w:rsidP="00D05E62">
            <w:pPr>
              <w:jc w:val="right"/>
              <w:rPr>
                <w:noProof/>
                <w:sz w:val="18"/>
              </w:rPr>
            </w:pPr>
            <w:r>
              <w:rPr>
                <w:sz w:val="28"/>
                <w:lang w:val="en-US"/>
              </w:rPr>
              <w:sym w:font="Symbol" w:char="F0F9"/>
            </w:r>
          </w:p>
        </w:tc>
        <w:tc>
          <w:tcPr>
            <w:tcW w:w="113" w:type="dxa"/>
          </w:tcPr>
          <w:p w:rsidR="002D5105" w:rsidRDefault="002D5105" w:rsidP="00D05E62">
            <w:pPr>
              <w:rPr>
                <w:sz w:val="28"/>
                <w:lang w:val="en-US"/>
              </w:rPr>
            </w:pPr>
            <w:r>
              <w:rPr>
                <w:sz w:val="28"/>
                <w:lang w:val="en-US"/>
              </w:rPr>
              <w:sym w:font="Symbol" w:char="F0E9"/>
            </w:r>
          </w:p>
        </w:tc>
        <w:tc>
          <w:tcPr>
            <w:tcW w:w="3856" w:type="dxa"/>
          </w:tcPr>
          <w:p w:rsidR="002D5105" w:rsidRPr="008D7916" w:rsidRDefault="002D5105" w:rsidP="00D05E62">
            <w:pPr>
              <w:jc w:val="both"/>
              <w:rPr>
                <w:sz w:val="24"/>
              </w:rPr>
            </w:pPr>
            <w:r>
              <w:rPr>
                <w:sz w:val="24"/>
              </w:rPr>
              <w:t>Об отчете мэра городского округа муниципального образования «город  Саянск»</w:t>
            </w:r>
          </w:p>
        </w:tc>
        <w:tc>
          <w:tcPr>
            <w:tcW w:w="170" w:type="dxa"/>
          </w:tcPr>
          <w:p w:rsidR="002D5105" w:rsidRDefault="002D5105" w:rsidP="00D05E62">
            <w:pPr>
              <w:jc w:val="right"/>
              <w:rPr>
                <w:sz w:val="28"/>
                <w:lang w:val="en-US"/>
              </w:rPr>
            </w:pPr>
            <w:r>
              <w:rPr>
                <w:sz w:val="28"/>
                <w:lang w:val="en-US"/>
              </w:rPr>
              <w:sym w:font="Symbol" w:char="F0F9"/>
            </w:r>
          </w:p>
        </w:tc>
      </w:tr>
    </w:tbl>
    <w:p w:rsidR="002D5105" w:rsidRDefault="002D5105" w:rsidP="002D5105">
      <w:pPr>
        <w:rPr>
          <w:lang w:val="en-US"/>
        </w:rPr>
      </w:pPr>
    </w:p>
    <w:p w:rsidR="002D5105" w:rsidRDefault="002D5105" w:rsidP="002D5105">
      <w:pPr>
        <w:rPr>
          <w:lang w:val="en-US"/>
        </w:rPr>
      </w:pPr>
    </w:p>
    <w:p w:rsidR="002D5105" w:rsidRPr="00FC2602" w:rsidRDefault="002D5105" w:rsidP="002D5105">
      <w:pPr>
        <w:rPr>
          <w:sz w:val="28"/>
        </w:rPr>
      </w:pPr>
    </w:p>
    <w:p w:rsidR="002D5105" w:rsidRPr="00FC2602" w:rsidRDefault="002D5105" w:rsidP="002D5105">
      <w:pPr>
        <w:rPr>
          <w:sz w:val="28"/>
        </w:rPr>
      </w:pPr>
    </w:p>
    <w:p w:rsidR="002D5105" w:rsidRDefault="002D5105" w:rsidP="002D5105">
      <w:pPr>
        <w:jc w:val="both"/>
        <w:rPr>
          <w:sz w:val="28"/>
          <w:szCs w:val="28"/>
        </w:rPr>
      </w:pPr>
      <w:proofErr w:type="gramStart"/>
      <w:r>
        <w:rPr>
          <w:sz w:val="28"/>
        </w:rPr>
        <w:t xml:space="preserve">Заслушав отчет мэра городского округа муниципального образования «город Саянск» о результатах деятельности в 2014 году, руководствуясь       ч. 11.1 ст. 35, ч. 5.6.  ст. 36 </w:t>
      </w:r>
      <w:r>
        <w:rPr>
          <w:sz w:val="28"/>
          <w:szCs w:val="28"/>
        </w:rPr>
        <w:t xml:space="preserve">Федерального закона от 06.10.2003 N 131-ФЗ "Об общих принципах организации местного самоуправления в Российской Федерации", ч.4. ст.21, ч.3.1. ст.30 Устава муниципального образования «город Саянск», Дума городского округа муниципального образования «город Саянск» </w:t>
      </w:r>
      <w:r>
        <w:rPr>
          <w:sz w:val="28"/>
          <w:szCs w:val="28"/>
          <w:lang w:val="en-US"/>
        </w:rPr>
        <w:t>VI</w:t>
      </w:r>
      <w:proofErr w:type="gramEnd"/>
      <w:r>
        <w:rPr>
          <w:sz w:val="28"/>
          <w:szCs w:val="28"/>
        </w:rPr>
        <w:t xml:space="preserve"> созыва</w:t>
      </w:r>
    </w:p>
    <w:p w:rsidR="002D5105" w:rsidRDefault="002D5105" w:rsidP="002D5105">
      <w:pPr>
        <w:jc w:val="both"/>
        <w:rPr>
          <w:sz w:val="28"/>
          <w:szCs w:val="28"/>
        </w:rPr>
      </w:pPr>
    </w:p>
    <w:p w:rsidR="002D5105" w:rsidRDefault="002D5105" w:rsidP="002D5105">
      <w:pPr>
        <w:jc w:val="both"/>
        <w:rPr>
          <w:sz w:val="28"/>
          <w:szCs w:val="28"/>
        </w:rPr>
      </w:pPr>
      <w:r>
        <w:rPr>
          <w:sz w:val="28"/>
          <w:szCs w:val="28"/>
        </w:rPr>
        <w:t>РЕШИЛА:</w:t>
      </w:r>
    </w:p>
    <w:p w:rsidR="002D5105" w:rsidRDefault="002D5105" w:rsidP="002D5105">
      <w:pPr>
        <w:jc w:val="both"/>
        <w:rPr>
          <w:sz w:val="28"/>
          <w:szCs w:val="28"/>
        </w:rPr>
      </w:pPr>
    </w:p>
    <w:p w:rsidR="002D5105" w:rsidRDefault="002D5105" w:rsidP="002D5105">
      <w:pPr>
        <w:numPr>
          <w:ilvl w:val="0"/>
          <w:numId w:val="1"/>
        </w:numPr>
        <w:jc w:val="both"/>
        <w:rPr>
          <w:sz w:val="28"/>
        </w:rPr>
      </w:pPr>
      <w:r>
        <w:rPr>
          <w:sz w:val="28"/>
          <w:szCs w:val="28"/>
        </w:rPr>
        <w:t xml:space="preserve">Отчет </w:t>
      </w:r>
      <w:r>
        <w:rPr>
          <w:sz w:val="28"/>
        </w:rPr>
        <w:t xml:space="preserve">мэра городского округа муниципального образования «город Саянск»  о результатах деятельности в 2015 году принять к сведению. </w:t>
      </w:r>
    </w:p>
    <w:p w:rsidR="002D5105" w:rsidRPr="0002089F" w:rsidRDefault="002D5105" w:rsidP="002D5105">
      <w:pPr>
        <w:numPr>
          <w:ilvl w:val="0"/>
          <w:numId w:val="1"/>
        </w:numPr>
        <w:jc w:val="both"/>
        <w:rPr>
          <w:sz w:val="28"/>
          <w:szCs w:val="28"/>
        </w:rPr>
      </w:pPr>
      <w:r>
        <w:rPr>
          <w:sz w:val="28"/>
        </w:rPr>
        <w:t>Признать деятельность мэра городского округа муниципального образования «город Саянск» в 2015 году удовлетворительной.</w:t>
      </w:r>
    </w:p>
    <w:p w:rsidR="002D5105" w:rsidRPr="00C7304D" w:rsidRDefault="002D5105" w:rsidP="002D5105">
      <w:pPr>
        <w:numPr>
          <w:ilvl w:val="0"/>
          <w:numId w:val="1"/>
        </w:numPr>
        <w:jc w:val="both"/>
        <w:rPr>
          <w:sz w:val="28"/>
          <w:szCs w:val="28"/>
        </w:rPr>
      </w:pPr>
      <w:r w:rsidRPr="00C7304D">
        <w:rPr>
          <w:sz w:val="28"/>
          <w:szCs w:val="28"/>
        </w:rPr>
        <w:t xml:space="preserve">Настоящее решение опубликовать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5" w:history="1">
        <w:r w:rsidRPr="00D4602A">
          <w:rPr>
            <w:rStyle w:val="a3"/>
            <w:sz w:val="28"/>
            <w:szCs w:val="28"/>
          </w:rPr>
          <w:t>http://www.dumasayansk.ru</w:t>
        </w:r>
      </w:hyperlink>
      <w:r w:rsidRPr="00D4602A">
        <w:rPr>
          <w:sz w:val="28"/>
          <w:szCs w:val="28"/>
        </w:rPr>
        <w:t>.</w:t>
      </w:r>
    </w:p>
    <w:p w:rsidR="002D5105" w:rsidRPr="0002089F" w:rsidRDefault="002D5105" w:rsidP="002D5105">
      <w:pPr>
        <w:numPr>
          <w:ilvl w:val="0"/>
          <w:numId w:val="1"/>
        </w:numPr>
        <w:jc w:val="both"/>
        <w:rPr>
          <w:sz w:val="28"/>
          <w:szCs w:val="28"/>
        </w:rPr>
      </w:pPr>
      <w:r>
        <w:rPr>
          <w:sz w:val="28"/>
        </w:rPr>
        <w:t>Настоящее решение вступает в силу со дня его подписания.</w:t>
      </w:r>
    </w:p>
    <w:p w:rsidR="002D5105" w:rsidRDefault="002D5105" w:rsidP="002D5105">
      <w:pPr>
        <w:jc w:val="both"/>
        <w:rPr>
          <w:sz w:val="28"/>
        </w:rPr>
      </w:pPr>
    </w:p>
    <w:p w:rsidR="002D5105" w:rsidRDefault="002D5105" w:rsidP="002D5105">
      <w:pPr>
        <w:jc w:val="both"/>
        <w:rPr>
          <w:sz w:val="28"/>
        </w:rPr>
      </w:pPr>
    </w:p>
    <w:p w:rsidR="002D5105" w:rsidRDefault="002D5105" w:rsidP="002D5105">
      <w:pPr>
        <w:jc w:val="both"/>
        <w:rPr>
          <w:sz w:val="28"/>
        </w:rPr>
      </w:pPr>
    </w:p>
    <w:p w:rsidR="002D5105" w:rsidRDefault="002D5105" w:rsidP="002D5105">
      <w:pPr>
        <w:jc w:val="both"/>
        <w:rPr>
          <w:sz w:val="28"/>
        </w:rPr>
      </w:pPr>
      <w:r>
        <w:rPr>
          <w:sz w:val="28"/>
        </w:rPr>
        <w:t xml:space="preserve">Председатель Думы </w:t>
      </w:r>
      <w:proofErr w:type="gramStart"/>
      <w:r>
        <w:rPr>
          <w:sz w:val="28"/>
        </w:rPr>
        <w:t>городского</w:t>
      </w:r>
      <w:proofErr w:type="gramEnd"/>
    </w:p>
    <w:p w:rsidR="002D5105" w:rsidRPr="00A244FD" w:rsidRDefault="002D5105" w:rsidP="002D5105">
      <w:pPr>
        <w:jc w:val="both"/>
        <w:rPr>
          <w:sz w:val="28"/>
        </w:rPr>
      </w:pPr>
      <w:r>
        <w:rPr>
          <w:sz w:val="28"/>
        </w:rPr>
        <w:t xml:space="preserve">округа муниципального образования                                      Р.М. </w:t>
      </w:r>
      <w:proofErr w:type="spellStart"/>
      <w:r>
        <w:rPr>
          <w:sz w:val="28"/>
        </w:rPr>
        <w:t>Хайрутдинов</w:t>
      </w:r>
      <w:proofErr w:type="spellEnd"/>
    </w:p>
    <w:p w:rsidR="002D5105" w:rsidRDefault="002D5105" w:rsidP="002D5105">
      <w:pPr>
        <w:jc w:val="both"/>
        <w:rPr>
          <w:sz w:val="28"/>
        </w:rPr>
      </w:pPr>
      <w:r>
        <w:rPr>
          <w:sz w:val="28"/>
        </w:rPr>
        <w:t>«город Саянск»</w:t>
      </w:r>
    </w:p>
    <w:p w:rsidR="004575B1" w:rsidRDefault="004575B1"/>
    <w:p w:rsidR="00AA4161" w:rsidRDefault="00AA4161"/>
    <w:p w:rsidR="00AA4161" w:rsidRDefault="00AA4161" w:rsidP="00AA4161">
      <w:pPr>
        <w:spacing w:line="0" w:lineRule="atLeast"/>
        <w:jc w:val="right"/>
      </w:pPr>
    </w:p>
    <w:p w:rsidR="00AA4161" w:rsidRDefault="00AA4161" w:rsidP="00AA4161">
      <w:pPr>
        <w:spacing w:line="0" w:lineRule="atLeast"/>
        <w:jc w:val="right"/>
      </w:pPr>
    </w:p>
    <w:p w:rsidR="00AA4161" w:rsidRDefault="00AA4161" w:rsidP="00AA4161">
      <w:pPr>
        <w:ind w:firstLine="709"/>
        <w:jc w:val="center"/>
        <w:rPr>
          <w:b/>
          <w:sz w:val="28"/>
          <w:szCs w:val="28"/>
        </w:rPr>
      </w:pPr>
      <w:r>
        <w:rPr>
          <w:b/>
          <w:sz w:val="28"/>
          <w:szCs w:val="28"/>
        </w:rPr>
        <w:t>Отчет мэра городского округа</w:t>
      </w:r>
    </w:p>
    <w:p w:rsidR="00AA4161" w:rsidRDefault="00AA4161" w:rsidP="00AA4161">
      <w:pPr>
        <w:ind w:firstLine="709"/>
        <w:jc w:val="center"/>
        <w:rPr>
          <w:b/>
          <w:sz w:val="28"/>
          <w:szCs w:val="28"/>
        </w:rPr>
      </w:pPr>
      <w:r>
        <w:rPr>
          <w:b/>
          <w:sz w:val="28"/>
          <w:szCs w:val="28"/>
        </w:rPr>
        <w:t>муниципального образования «город Саянск»</w:t>
      </w:r>
    </w:p>
    <w:p w:rsidR="00AA4161" w:rsidRDefault="00AA4161" w:rsidP="00AA4161">
      <w:pPr>
        <w:ind w:firstLine="709"/>
        <w:jc w:val="center"/>
        <w:rPr>
          <w:b/>
          <w:sz w:val="28"/>
          <w:szCs w:val="28"/>
        </w:rPr>
      </w:pPr>
      <w:r>
        <w:rPr>
          <w:b/>
          <w:sz w:val="28"/>
          <w:szCs w:val="28"/>
        </w:rPr>
        <w:t>по итогам работы в 2015 году</w:t>
      </w:r>
    </w:p>
    <w:p w:rsidR="00AA4161" w:rsidRDefault="00AA4161" w:rsidP="00AA4161">
      <w:pPr>
        <w:ind w:firstLine="709"/>
        <w:jc w:val="both"/>
        <w:rPr>
          <w:sz w:val="28"/>
          <w:szCs w:val="28"/>
        </w:rPr>
      </w:pPr>
    </w:p>
    <w:p w:rsidR="00AA4161" w:rsidRDefault="00AA4161" w:rsidP="00AA4161">
      <w:pPr>
        <w:ind w:firstLine="709"/>
        <w:jc w:val="both"/>
        <w:rPr>
          <w:b/>
          <w:sz w:val="28"/>
          <w:szCs w:val="28"/>
        </w:rPr>
      </w:pPr>
      <w:r>
        <w:rPr>
          <w:b/>
          <w:sz w:val="28"/>
          <w:szCs w:val="28"/>
        </w:rPr>
        <w:t>Демография и трудовые ресурсы</w:t>
      </w:r>
    </w:p>
    <w:p w:rsidR="00AA4161" w:rsidRDefault="00AA4161" w:rsidP="00AA4161">
      <w:pPr>
        <w:ind w:firstLine="709"/>
        <w:jc w:val="both"/>
        <w:rPr>
          <w:sz w:val="28"/>
          <w:szCs w:val="28"/>
        </w:rPr>
      </w:pPr>
    </w:p>
    <w:p w:rsidR="00AA4161" w:rsidRDefault="00AA4161" w:rsidP="00AA4161">
      <w:pPr>
        <w:pStyle w:val="a7"/>
        <w:spacing w:after="0"/>
        <w:ind w:firstLine="709"/>
        <w:jc w:val="both"/>
        <w:rPr>
          <w:sz w:val="28"/>
          <w:szCs w:val="28"/>
        </w:rPr>
      </w:pPr>
      <w:r>
        <w:rPr>
          <w:sz w:val="28"/>
          <w:szCs w:val="28"/>
        </w:rPr>
        <w:t xml:space="preserve">Численность населения Саянска на 1 января 2015 года составила, по данным органов статистики – 38,89 тыс. человек, фактически – 41 тыс. человек. Это  1,61 % жителей Иркутской области. Доля женщин в общей численности населения города составляет 53 %, доля мужчин – 47 %, на 1000 мужчин приходится 1138 женщин. Средний возраст жителей составляет около 36 лет.         </w:t>
      </w:r>
    </w:p>
    <w:p w:rsidR="00AA4161" w:rsidRDefault="00AA4161" w:rsidP="00AA4161">
      <w:pPr>
        <w:pStyle w:val="a7"/>
        <w:spacing w:after="0"/>
        <w:ind w:hanging="540"/>
        <w:jc w:val="both"/>
        <w:rPr>
          <w:rFonts w:eastAsia="Times New Roman"/>
          <w:sz w:val="28"/>
          <w:szCs w:val="28"/>
        </w:rPr>
      </w:pPr>
      <w:r>
        <w:rPr>
          <w:sz w:val="28"/>
          <w:szCs w:val="28"/>
        </w:rPr>
        <w:t xml:space="preserve">                 За 12 месяцев 2015 г. по предварительным данным </w:t>
      </w:r>
      <w:proofErr w:type="spellStart"/>
      <w:r>
        <w:rPr>
          <w:sz w:val="28"/>
          <w:szCs w:val="28"/>
        </w:rPr>
        <w:t>Иркутскстата</w:t>
      </w:r>
      <w:proofErr w:type="spellEnd"/>
      <w:r>
        <w:rPr>
          <w:sz w:val="28"/>
          <w:szCs w:val="28"/>
        </w:rPr>
        <w:t xml:space="preserve"> в Саянске родилось 572 человека, умерло 530 человек, естественный прирост составил 42 человека. </w:t>
      </w:r>
      <w:r>
        <w:rPr>
          <w:rFonts w:eastAsia="Times New Roman"/>
          <w:sz w:val="28"/>
          <w:szCs w:val="28"/>
        </w:rPr>
        <w:t>Впервые с 2007 г. в городе отмечается  миграционный приток населения, который составил  34 человека.</w:t>
      </w:r>
    </w:p>
    <w:p w:rsidR="00AA4161" w:rsidRDefault="00AA4161" w:rsidP="00AA4161">
      <w:pPr>
        <w:pStyle w:val="13"/>
        <w:rPr>
          <w:rFonts w:ascii="Times New Roman" w:eastAsia="Times New Roman" w:hAnsi="Times New Roman"/>
          <w:szCs w:val="28"/>
        </w:rPr>
      </w:pPr>
      <w:r>
        <w:rPr>
          <w:rFonts w:ascii="Times New Roman" w:hAnsi="Times New Roman"/>
          <w:szCs w:val="28"/>
        </w:rPr>
        <w:t xml:space="preserve">На 1 января 2015 года число жителей трудоспособного возраста составило 22,5 тыс. человек (около 58 % от общей численности населения). На начало 2015 г. на 1000 человек трудоспособного возраста приходилось 789 жителей нетрудоспособного возраста, из них 351 - дети и подростки до 16 лет и 438  - жители старших возрастов. Занятых в экономике – 17 тыс. человек.    </w:t>
      </w:r>
    </w:p>
    <w:p w:rsidR="00AA4161" w:rsidRDefault="00AA4161" w:rsidP="00AA4161">
      <w:pPr>
        <w:pStyle w:val="a7"/>
        <w:spacing w:after="0"/>
        <w:ind w:firstLine="540"/>
        <w:jc w:val="both"/>
        <w:rPr>
          <w:sz w:val="28"/>
          <w:szCs w:val="28"/>
        </w:rPr>
      </w:pPr>
      <w:r>
        <w:rPr>
          <w:sz w:val="28"/>
          <w:szCs w:val="28"/>
        </w:rPr>
        <w:t>Более 27% из числа работающих трудятся в организациях промышленности и энергетики, около 13 % - в учреждениях здравоохранения и в сфере предоставления социальных услуг,  9% - в учреждениях образования, около 7% - в сельском хозяйстве, 6% - в строительстве, 17% - в сфере оптовой  и розничной торговли  и 21% - в прочих сферах экономической деятельности.</w:t>
      </w:r>
    </w:p>
    <w:p w:rsidR="00AA4161" w:rsidRDefault="00AA4161" w:rsidP="00AA4161">
      <w:pPr>
        <w:ind w:firstLine="709"/>
        <w:jc w:val="both"/>
        <w:rPr>
          <w:sz w:val="28"/>
          <w:szCs w:val="28"/>
        </w:rPr>
      </w:pPr>
    </w:p>
    <w:p w:rsidR="00AA4161" w:rsidRDefault="00AA4161" w:rsidP="00AA4161">
      <w:pPr>
        <w:pStyle w:val="ConsPlusNonformat"/>
        <w:ind w:firstLine="567"/>
        <w:jc w:val="both"/>
        <w:rPr>
          <w:rFonts w:ascii="Times New Roman" w:hAnsi="Times New Roman" w:cs="Times New Roman"/>
          <w:b/>
          <w:bCs/>
          <w:iCs/>
          <w:sz w:val="28"/>
          <w:szCs w:val="28"/>
        </w:rPr>
      </w:pPr>
      <w:r>
        <w:rPr>
          <w:rFonts w:ascii="Times New Roman" w:hAnsi="Times New Roman" w:cs="Times New Roman"/>
          <w:b/>
          <w:bCs/>
          <w:iCs/>
          <w:sz w:val="28"/>
          <w:szCs w:val="28"/>
        </w:rPr>
        <w:t>Уровень безработицы.</w:t>
      </w:r>
    </w:p>
    <w:p w:rsidR="00AA4161" w:rsidRDefault="00AA4161" w:rsidP="00AA4161">
      <w:pPr>
        <w:pStyle w:val="ConsPlusNonformat"/>
        <w:ind w:firstLine="567"/>
        <w:jc w:val="both"/>
        <w:rPr>
          <w:rFonts w:ascii="Times New Roman" w:hAnsi="Times New Roman" w:cs="Times New Roman"/>
          <w:b/>
          <w:bCs/>
          <w:iCs/>
          <w:sz w:val="28"/>
          <w:szCs w:val="28"/>
        </w:rPr>
      </w:pPr>
    </w:p>
    <w:p w:rsidR="00AA4161" w:rsidRDefault="00AA4161" w:rsidP="00AA4161">
      <w:pPr>
        <w:pStyle w:val="ConsPlusNonforma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В течение 2015 г. ситуация на рынке труда оставалась стабильной. </w:t>
      </w:r>
    </w:p>
    <w:p w:rsidR="00AA4161" w:rsidRDefault="00AA4161" w:rsidP="00AA4161">
      <w:pPr>
        <w:pStyle w:val="ConsPlusNonforma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На 1 января 2016 года количество зарегистрированных безработных составило 327 человек, из них 163 женщины, что составило 50 %. Уровень безработицы составил 1,47 % и сохранился на уровне 2014 г.  </w:t>
      </w:r>
    </w:p>
    <w:p w:rsidR="00AA4161" w:rsidRDefault="00AA4161" w:rsidP="00AA4161">
      <w:pPr>
        <w:pStyle w:val="3"/>
        <w:ind w:firstLine="567"/>
        <w:jc w:val="both"/>
        <w:rPr>
          <w:bCs/>
          <w:iCs/>
          <w:sz w:val="28"/>
          <w:szCs w:val="28"/>
        </w:rPr>
      </w:pPr>
    </w:p>
    <w:p w:rsidR="00AA4161" w:rsidRDefault="00AA4161" w:rsidP="00AA4161">
      <w:pPr>
        <w:pStyle w:val="3"/>
        <w:ind w:firstLine="567"/>
        <w:jc w:val="both"/>
        <w:rPr>
          <w:b/>
          <w:sz w:val="28"/>
          <w:szCs w:val="28"/>
        </w:rPr>
      </w:pPr>
      <w:r>
        <w:rPr>
          <w:sz w:val="28"/>
          <w:szCs w:val="28"/>
        </w:rPr>
        <w:t xml:space="preserve"> </w:t>
      </w:r>
      <w:r>
        <w:rPr>
          <w:b/>
          <w:sz w:val="28"/>
          <w:szCs w:val="28"/>
        </w:rPr>
        <w:t>Доходы населения.</w:t>
      </w:r>
    </w:p>
    <w:p w:rsidR="00AA4161" w:rsidRDefault="00AA4161" w:rsidP="00AA4161">
      <w:pPr>
        <w:pStyle w:val="3"/>
        <w:spacing w:after="0"/>
        <w:ind w:left="0" w:firstLine="709"/>
        <w:jc w:val="both"/>
        <w:rPr>
          <w:sz w:val="28"/>
          <w:szCs w:val="28"/>
        </w:rPr>
      </w:pPr>
      <w:r>
        <w:rPr>
          <w:sz w:val="28"/>
          <w:szCs w:val="28"/>
        </w:rPr>
        <w:t xml:space="preserve">В 2015 году фонд оплаты труда в целом в организациях города уменьшился на 153,4 </w:t>
      </w:r>
      <w:proofErr w:type="spellStart"/>
      <w:proofErr w:type="gramStart"/>
      <w:r>
        <w:rPr>
          <w:sz w:val="28"/>
          <w:szCs w:val="28"/>
        </w:rPr>
        <w:t>млн</w:t>
      </w:r>
      <w:proofErr w:type="spellEnd"/>
      <w:proofErr w:type="gramEnd"/>
      <w:r>
        <w:rPr>
          <w:sz w:val="28"/>
          <w:szCs w:val="28"/>
        </w:rPr>
        <w:t xml:space="preserve"> рублей или  на  3,3 % к  уровню 2014 года.</w:t>
      </w:r>
    </w:p>
    <w:p w:rsidR="00AA4161" w:rsidRDefault="00AA4161" w:rsidP="00AA4161">
      <w:pPr>
        <w:ind w:firstLine="709"/>
        <w:jc w:val="both"/>
        <w:rPr>
          <w:sz w:val="28"/>
          <w:szCs w:val="28"/>
        </w:rPr>
      </w:pPr>
      <w:r>
        <w:rPr>
          <w:sz w:val="28"/>
          <w:szCs w:val="28"/>
        </w:rPr>
        <w:t>Среднемесячная заработная плата работников, занятых в экономике города, по сравнению с 2014 годом уменьшилась на  3,8 % и составила  26,5 тыс. рублей, по области  средняя заработная плата  - около 32 тыс. рублей.</w:t>
      </w:r>
    </w:p>
    <w:p w:rsidR="00AA4161" w:rsidRDefault="00AA4161" w:rsidP="00AA4161">
      <w:pPr>
        <w:pStyle w:val="3"/>
        <w:spacing w:after="0"/>
        <w:ind w:left="0" w:firstLine="709"/>
        <w:jc w:val="both"/>
        <w:rPr>
          <w:sz w:val="28"/>
          <w:szCs w:val="28"/>
        </w:rPr>
      </w:pPr>
      <w:r>
        <w:rPr>
          <w:sz w:val="28"/>
          <w:szCs w:val="28"/>
        </w:rPr>
        <w:lastRenderedPageBreak/>
        <w:t>В 2015 году, в связи с реализацией «майских» Указов Президента Российской Федерации произошло, по сравнению с 2014 годом, увеличение средней заработной платы в бюджетной сфере: заработная плата педагогов школ составила 29,7 тыс. рублей, педагогов в дошкольных учреждениях, педагогов дополнительного образования в среднем 24,5 тыс. рублей. Средняя зарплата работников учреждений культуры составила 21 тыс. рублей.</w:t>
      </w:r>
    </w:p>
    <w:p w:rsidR="00AA4161" w:rsidRDefault="00AA4161" w:rsidP="00AA4161">
      <w:pPr>
        <w:pStyle w:val="3"/>
        <w:spacing w:after="0"/>
        <w:ind w:left="0" w:firstLine="709"/>
        <w:jc w:val="both"/>
        <w:rPr>
          <w:bCs/>
          <w:iCs/>
          <w:sz w:val="28"/>
          <w:szCs w:val="28"/>
        </w:rPr>
      </w:pPr>
      <w:r>
        <w:rPr>
          <w:bCs/>
          <w:iCs/>
          <w:sz w:val="28"/>
          <w:szCs w:val="28"/>
        </w:rPr>
        <w:t xml:space="preserve">Размер средней пенсии  в городе около 11 тыс. 400 рублей, что выше на 11 %  показателя 2014 года. </w:t>
      </w:r>
    </w:p>
    <w:p w:rsidR="00AA4161" w:rsidRDefault="00AA4161" w:rsidP="00AA4161">
      <w:pPr>
        <w:pStyle w:val="3"/>
        <w:spacing w:after="0"/>
        <w:ind w:left="0" w:firstLine="709"/>
        <w:jc w:val="both"/>
        <w:rPr>
          <w:sz w:val="28"/>
          <w:szCs w:val="28"/>
        </w:rPr>
      </w:pPr>
      <w:r>
        <w:rPr>
          <w:sz w:val="28"/>
          <w:szCs w:val="28"/>
        </w:rPr>
        <w:t xml:space="preserve">Необходимо отметить, что задолженность по выплате заработной платы по данным органов статистики в действующих организациях города отсутствует. </w:t>
      </w:r>
    </w:p>
    <w:p w:rsidR="00AA4161" w:rsidRDefault="00AA4161" w:rsidP="00AA4161">
      <w:pPr>
        <w:pStyle w:val="a7"/>
        <w:ind w:right="-142"/>
        <w:jc w:val="both"/>
        <w:rPr>
          <w:sz w:val="28"/>
          <w:szCs w:val="28"/>
        </w:rPr>
      </w:pPr>
      <w:r>
        <w:rPr>
          <w:sz w:val="28"/>
          <w:szCs w:val="28"/>
        </w:rPr>
        <w:t xml:space="preserve">         В организациях города заключено  48  коллективных  договоров.  Охвачено действием коллективных договоров  96,5 % от среднесписочной численности работающих в организациях города. Продолжают действовать два трехсторонних соглашения: городское трехстороннее соглашение по регулированию социально-трудовых отношений и  отраслевое соглашение в сфере образования.</w:t>
      </w:r>
    </w:p>
    <w:p w:rsidR="00AA4161" w:rsidRDefault="00AA4161" w:rsidP="00AA4161">
      <w:pPr>
        <w:jc w:val="both"/>
        <w:rPr>
          <w:sz w:val="28"/>
          <w:szCs w:val="28"/>
        </w:rPr>
      </w:pPr>
      <w:r>
        <w:rPr>
          <w:sz w:val="28"/>
          <w:szCs w:val="28"/>
        </w:rPr>
        <w:t xml:space="preserve">        </w:t>
      </w:r>
    </w:p>
    <w:p w:rsidR="00AA4161" w:rsidRDefault="00AA4161" w:rsidP="00AA4161">
      <w:pPr>
        <w:ind w:firstLine="709"/>
        <w:jc w:val="both"/>
        <w:rPr>
          <w:b/>
          <w:sz w:val="28"/>
          <w:szCs w:val="28"/>
        </w:rPr>
      </w:pPr>
      <w:r>
        <w:rPr>
          <w:b/>
          <w:sz w:val="28"/>
          <w:szCs w:val="28"/>
        </w:rPr>
        <w:t>Бюджет</w:t>
      </w:r>
    </w:p>
    <w:p w:rsidR="00AA4161" w:rsidRDefault="00AA4161" w:rsidP="00AA4161">
      <w:pPr>
        <w:ind w:firstLine="708"/>
        <w:jc w:val="both"/>
        <w:rPr>
          <w:sz w:val="28"/>
          <w:szCs w:val="28"/>
        </w:rPr>
      </w:pPr>
    </w:p>
    <w:p w:rsidR="00AA4161" w:rsidRDefault="00AA4161" w:rsidP="00AA4161">
      <w:pPr>
        <w:ind w:firstLine="708"/>
        <w:jc w:val="both"/>
        <w:rPr>
          <w:sz w:val="28"/>
          <w:szCs w:val="28"/>
        </w:rPr>
      </w:pPr>
      <w:r>
        <w:rPr>
          <w:sz w:val="28"/>
          <w:szCs w:val="28"/>
        </w:rPr>
        <w:t xml:space="preserve">Местный бюджет  на 2015 год впервые формировался на очередной финансовый год и плановый период. Исполнение местного бюджета осуществлялось  в условиях  экономического кризиса, что негативно сказалось на доходной базе  и повлекло за собой невозможность исполнения  всех расходных обязательств, относящихся к полномочиям городского округа. </w:t>
      </w:r>
    </w:p>
    <w:p w:rsidR="00AA4161" w:rsidRDefault="00AA4161" w:rsidP="00AA4161">
      <w:pPr>
        <w:ind w:firstLine="708"/>
        <w:jc w:val="both"/>
        <w:rPr>
          <w:sz w:val="28"/>
          <w:szCs w:val="28"/>
        </w:rPr>
      </w:pPr>
      <w:r>
        <w:rPr>
          <w:sz w:val="28"/>
          <w:szCs w:val="28"/>
        </w:rPr>
        <w:t xml:space="preserve">Учитывая изменение условий социально-экономического прогноза,  администрацией  проводились  мероприятия   по оптимизации и повышению эффективности бюджетных  расходов, был усилен муниципальный финансовый контроль за целевым и эффективным использованием бюджетных средств, а также была продолжена работа с областным правительством, Законодательным Собранием, министерством финансов  и депутатами  городской Думы по привлечению дополнительных средств. </w:t>
      </w:r>
    </w:p>
    <w:p w:rsidR="00AA4161" w:rsidRDefault="00AA4161" w:rsidP="00AA4161">
      <w:pPr>
        <w:ind w:firstLine="708"/>
        <w:jc w:val="both"/>
        <w:rPr>
          <w:sz w:val="28"/>
          <w:szCs w:val="28"/>
        </w:rPr>
      </w:pPr>
      <w:r>
        <w:rPr>
          <w:sz w:val="28"/>
          <w:szCs w:val="28"/>
        </w:rPr>
        <w:t>При проведении мероприятий, направленных на сокращение бюджетных расходов, были предприняты меры по сохранению и исполнению принятых расходных обязательств социального характера. Обеспечена прозрачность и доступность для населения всех вопросов, относящихся к  исполнению местного бюджета, для чего на сайте администрации города открыт раздел для размещения информации по вопросам местного бюджета.</w:t>
      </w:r>
    </w:p>
    <w:p w:rsidR="00AA4161" w:rsidRDefault="00AA4161" w:rsidP="00AA4161">
      <w:pPr>
        <w:ind w:firstLine="708"/>
        <w:jc w:val="both"/>
        <w:rPr>
          <w:sz w:val="28"/>
          <w:szCs w:val="28"/>
        </w:rPr>
      </w:pPr>
      <w:r>
        <w:rPr>
          <w:sz w:val="28"/>
          <w:szCs w:val="28"/>
        </w:rPr>
        <w:t xml:space="preserve">Предпринятые администрацией меры позволили  обеспечить своевременную выплату заработной платы работникам  бюджетной сферы, не допустить кредиторской задолженности по страховым взносам, социальным выплатам населению и нормативным публичным обязательствам, профинансированы коммунальные услуги за 10  месяцев, </w:t>
      </w:r>
      <w:r>
        <w:rPr>
          <w:sz w:val="28"/>
          <w:szCs w:val="28"/>
        </w:rPr>
        <w:lastRenderedPageBreak/>
        <w:t>частично оплачены расходы по уборке города, а также текущие расходы муниципальных учреждений в объемах, обеспечивающих  их бесперебойное функционирование. В соответствии с «дорожными картами» учреждений образования и культуры обеспечено доведение заработной платы работников учреждений культуры и образования до среднего размера в целях исполнения «майских» указов Президента.</w:t>
      </w:r>
    </w:p>
    <w:p w:rsidR="00AA4161" w:rsidRDefault="00AA4161" w:rsidP="00AA4161">
      <w:pPr>
        <w:ind w:firstLine="708"/>
        <w:jc w:val="both"/>
        <w:rPr>
          <w:sz w:val="28"/>
          <w:szCs w:val="28"/>
        </w:rPr>
      </w:pPr>
      <w:r>
        <w:rPr>
          <w:sz w:val="28"/>
          <w:szCs w:val="28"/>
        </w:rPr>
        <w:t>В  декабре 2014 года первоначальный вариант бюджета был принят со следующими показателями:</w:t>
      </w:r>
    </w:p>
    <w:p w:rsidR="00AA4161" w:rsidRDefault="00AA4161" w:rsidP="00AA4161">
      <w:pPr>
        <w:ind w:firstLine="708"/>
        <w:jc w:val="both"/>
        <w:rPr>
          <w:sz w:val="28"/>
          <w:szCs w:val="28"/>
        </w:rPr>
      </w:pPr>
      <w:r>
        <w:rPr>
          <w:sz w:val="28"/>
          <w:szCs w:val="28"/>
        </w:rPr>
        <w:t xml:space="preserve">доходы -  719 </w:t>
      </w:r>
      <w:proofErr w:type="spellStart"/>
      <w:proofErr w:type="gramStart"/>
      <w:r>
        <w:rPr>
          <w:sz w:val="28"/>
          <w:szCs w:val="28"/>
        </w:rPr>
        <w:t>млн</w:t>
      </w:r>
      <w:proofErr w:type="spellEnd"/>
      <w:proofErr w:type="gramEnd"/>
      <w:r>
        <w:rPr>
          <w:sz w:val="28"/>
          <w:szCs w:val="28"/>
        </w:rPr>
        <w:t xml:space="preserve"> руб. (в том числе безвозмездные поступления из областного бюджета 416млн. руб.);</w:t>
      </w:r>
    </w:p>
    <w:p w:rsidR="00AA4161" w:rsidRDefault="00AA4161" w:rsidP="00AA4161">
      <w:pPr>
        <w:ind w:firstLine="708"/>
        <w:jc w:val="both"/>
        <w:rPr>
          <w:sz w:val="28"/>
          <w:szCs w:val="28"/>
        </w:rPr>
      </w:pPr>
      <w:r>
        <w:rPr>
          <w:sz w:val="28"/>
          <w:szCs w:val="28"/>
        </w:rPr>
        <w:t xml:space="preserve">расходы – 749 </w:t>
      </w:r>
      <w:proofErr w:type="spellStart"/>
      <w:proofErr w:type="gramStart"/>
      <w:r>
        <w:rPr>
          <w:sz w:val="28"/>
          <w:szCs w:val="28"/>
        </w:rPr>
        <w:t>млн</w:t>
      </w:r>
      <w:proofErr w:type="spellEnd"/>
      <w:proofErr w:type="gramEnd"/>
      <w:r>
        <w:rPr>
          <w:sz w:val="28"/>
          <w:szCs w:val="28"/>
        </w:rPr>
        <w:t xml:space="preserve"> руб.;</w:t>
      </w:r>
    </w:p>
    <w:p w:rsidR="00AA4161" w:rsidRDefault="00AA4161" w:rsidP="00AA4161">
      <w:pPr>
        <w:ind w:firstLine="708"/>
        <w:jc w:val="both"/>
        <w:rPr>
          <w:sz w:val="28"/>
          <w:szCs w:val="28"/>
        </w:rPr>
      </w:pPr>
      <w:r>
        <w:rPr>
          <w:sz w:val="28"/>
          <w:szCs w:val="28"/>
        </w:rPr>
        <w:t xml:space="preserve">дефицит 30 </w:t>
      </w:r>
      <w:proofErr w:type="spellStart"/>
      <w:proofErr w:type="gramStart"/>
      <w:r>
        <w:rPr>
          <w:sz w:val="28"/>
          <w:szCs w:val="28"/>
        </w:rPr>
        <w:t>млн</w:t>
      </w:r>
      <w:proofErr w:type="spellEnd"/>
      <w:proofErr w:type="gramEnd"/>
      <w:r>
        <w:rPr>
          <w:sz w:val="28"/>
          <w:szCs w:val="28"/>
        </w:rPr>
        <w:t xml:space="preserve"> руб. или  10%.</w:t>
      </w:r>
    </w:p>
    <w:p w:rsidR="00AA4161" w:rsidRDefault="00AA4161" w:rsidP="00AA4161">
      <w:pPr>
        <w:ind w:firstLine="708"/>
        <w:jc w:val="both"/>
        <w:rPr>
          <w:sz w:val="28"/>
          <w:szCs w:val="28"/>
        </w:rPr>
      </w:pPr>
      <w:r>
        <w:rPr>
          <w:sz w:val="28"/>
          <w:szCs w:val="28"/>
        </w:rPr>
        <w:t>В окончательном варианте, в декабре 2015 года местный бюджет утвержден со следующими параметрами:</w:t>
      </w:r>
    </w:p>
    <w:p w:rsidR="00AA4161" w:rsidRDefault="00AA4161" w:rsidP="00AA4161">
      <w:pPr>
        <w:ind w:firstLine="708"/>
        <w:jc w:val="both"/>
        <w:rPr>
          <w:sz w:val="28"/>
          <w:szCs w:val="28"/>
        </w:rPr>
      </w:pPr>
      <w:r>
        <w:rPr>
          <w:sz w:val="28"/>
          <w:szCs w:val="28"/>
        </w:rPr>
        <w:t xml:space="preserve">доходы – 877 </w:t>
      </w:r>
      <w:proofErr w:type="spellStart"/>
      <w:proofErr w:type="gramStart"/>
      <w:r>
        <w:rPr>
          <w:sz w:val="28"/>
          <w:szCs w:val="28"/>
        </w:rPr>
        <w:t>млн</w:t>
      </w:r>
      <w:proofErr w:type="spellEnd"/>
      <w:proofErr w:type="gramEnd"/>
      <w:r>
        <w:rPr>
          <w:sz w:val="28"/>
          <w:szCs w:val="28"/>
        </w:rPr>
        <w:t xml:space="preserve"> руб. (в том числе безвозмездные поступления из областного бюджета 568 </w:t>
      </w:r>
      <w:proofErr w:type="spellStart"/>
      <w:r>
        <w:rPr>
          <w:sz w:val="28"/>
          <w:szCs w:val="28"/>
        </w:rPr>
        <w:t>млн</w:t>
      </w:r>
      <w:proofErr w:type="spellEnd"/>
      <w:r>
        <w:rPr>
          <w:sz w:val="28"/>
          <w:szCs w:val="28"/>
        </w:rPr>
        <w:t xml:space="preserve"> руб.);</w:t>
      </w:r>
    </w:p>
    <w:p w:rsidR="00AA4161" w:rsidRDefault="00AA4161" w:rsidP="00AA4161">
      <w:pPr>
        <w:ind w:firstLine="708"/>
        <w:jc w:val="both"/>
        <w:rPr>
          <w:sz w:val="28"/>
          <w:szCs w:val="28"/>
        </w:rPr>
      </w:pPr>
      <w:r>
        <w:rPr>
          <w:sz w:val="28"/>
          <w:szCs w:val="28"/>
        </w:rPr>
        <w:t xml:space="preserve">расходы – 908 </w:t>
      </w:r>
      <w:proofErr w:type="spellStart"/>
      <w:proofErr w:type="gramStart"/>
      <w:r>
        <w:rPr>
          <w:sz w:val="28"/>
          <w:szCs w:val="28"/>
        </w:rPr>
        <w:t>млн</w:t>
      </w:r>
      <w:proofErr w:type="spellEnd"/>
      <w:proofErr w:type="gramEnd"/>
      <w:r>
        <w:rPr>
          <w:sz w:val="28"/>
          <w:szCs w:val="28"/>
        </w:rPr>
        <w:t xml:space="preserve"> руб.;</w:t>
      </w:r>
    </w:p>
    <w:p w:rsidR="00AA4161" w:rsidRDefault="00AA4161" w:rsidP="00AA4161">
      <w:pPr>
        <w:ind w:firstLine="708"/>
        <w:jc w:val="both"/>
        <w:rPr>
          <w:sz w:val="28"/>
          <w:szCs w:val="28"/>
        </w:rPr>
      </w:pPr>
      <w:r>
        <w:rPr>
          <w:sz w:val="28"/>
          <w:szCs w:val="28"/>
        </w:rPr>
        <w:t xml:space="preserve">дефицит – 31 </w:t>
      </w:r>
      <w:proofErr w:type="spellStart"/>
      <w:proofErr w:type="gramStart"/>
      <w:r>
        <w:rPr>
          <w:sz w:val="28"/>
          <w:szCs w:val="28"/>
        </w:rPr>
        <w:t>млн</w:t>
      </w:r>
      <w:proofErr w:type="spellEnd"/>
      <w:proofErr w:type="gramEnd"/>
      <w:r>
        <w:rPr>
          <w:sz w:val="28"/>
          <w:szCs w:val="28"/>
        </w:rPr>
        <w:t xml:space="preserve"> руб.  или  10%.</w:t>
      </w:r>
    </w:p>
    <w:p w:rsidR="00AA4161" w:rsidRDefault="00AA4161" w:rsidP="00AA4161">
      <w:pPr>
        <w:ind w:firstLine="708"/>
        <w:jc w:val="both"/>
        <w:rPr>
          <w:sz w:val="28"/>
          <w:szCs w:val="28"/>
        </w:rPr>
      </w:pPr>
      <w:r>
        <w:rPr>
          <w:sz w:val="28"/>
          <w:szCs w:val="28"/>
        </w:rPr>
        <w:t xml:space="preserve"> Таким образом, плановые показатели по доходам возросли за год на 158 </w:t>
      </w:r>
      <w:proofErr w:type="spellStart"/>
      <w:proofErr w:type="gramStart"/>
      <w:r>
        <w:rPr>
          <w:sz w:val="28"/>
          <w:szCs w:val="28"/>
        </w:rPr>
        <w:t>млн</w:t>
      </w:r>
      <w:proofErr w:type="spellEnd"/>
      <w:proofErr w:type="gramEnd"/>
      <w:r>
        <w:rPr>
          <w:sz w:val="28"/>
          <w:szCs w:val="28"/>
        </w:rPr>
        <w:t xml:space="preserve"> руб., из них рост межбюджетных трансфертов составил 152 </w:t>
      </w:r>
      <w:proofErr w:type="spellStart"/>
      <w:r>
        <w:rPr>
          <w:sz w:val="28"/>
          <w:szCs w:val="28"/>
        </w:rPr>
        <w:t>млн</w:t>
      </w:r>
      <w:proofErr w:type="spellEnd"/>
      <w:r>
        <w:rPr>
          <w:sz w:val="28"/>
          <w:szCs w:val="28"/>
        </w:rPr>
        <w:t xml:space="preserve"> руб.  и по расходам на 159 </w:t>
      </w:r>
      <w:proofErr w:type="spellStart"/>
      <w:r>
        <w:rPr>
          <w:sz w:val="28"/>
          <w:szCs w:val="28"/>
        </w:rPr>
        <w:t>млн</w:t>
      </w:r>
      <w:proofErr w:type="spellEnd"/>
      <w:r>
        <w:rPr>
          <w:sz w:val="28"/>
          <w:szCs w:val="28"/>
        </w:rPr>
        <w:t xml:space="preserve"> руб.</w:t>
      </w:r>
    </w:p>
    <w:p w:rsidR="00AA4161" w:rsidRDefault="00AA4161" w:rsidP="00AA4161">
      <w:pPr>
        <w:ind w:firstLine="708"/>
        <w:jc w:val="both"/>
        <w:rPr>
          <w:sz w:val="28"/>
          <w:szCs w:val="28"/>
        </w:rPr>
      </w:pPr>
      <w:r>
        <w:rPr>
          <w:sz w:val="28"/>
          <w:szCs w:val="28"/>
        </w:rPr>
        <w:t xml:space="preserve"> Реальный недостаток средств в местном бюджете превышал 100 </w:t>
      </w:r>
      <w:proofErr w:type="spellStart"/>
      <w:proofErr w:type="gramStart"/>
      <w:r>
        <w:rPr>
          <w:sz w:val="28"/>
          <w:szCs w:val="28"/>
        </w:rPr>
        <w:t>млн</w:t>
      </w:r>
      <w:proofErr w:type="spellEnd"/>
      <w:proofErr w:type="gramEnd"/>
      <w:r>
        <w:rPr>
          <w:sz w:val="28"/>
          <w:szCs w:val="28"/>
        </w:rPr>
        <w:t xml:space="preserve"> руб., который восполнить не удалось, поэтому финансовый год был  закончен с кредиторской задолженностью по текущим расходам и содержанию города в сумме 46 </w:t>
      </w:r>
      <w:proofErr w:type="spellStart"/>
      <w:r>
        <w:rPr>
          <w:sz w:val="28"/>
          <w:szCs w:val="28"/>
        </w:rPr>
        <w:t>млн</w:t>
      </w:r>
      <w:proofErr w:type="spellEnd"/>
      <w:r>
        <w:rPr>
          <w:sz w:val="28"/>
          <w:szCs w:val="28"/>
        </w:rPr>
        <w:t xml:space="preserve"> руб. </w:t>
      </w:r>
    </w:p>
    <w:p w:rsidR="00AA4161" w:rsidRDefault="00AA4161" w:rsidP="00AA4161">
      <w:pPr>
        <w:ind w:firstLine="708"/>
        <w:jc w:val="both"/>
        <w:rPr>
          <w:sz w:val="28"/>
          <w:szCs w:val="28"/>
        </w:rPr>
      </w:pPr>
      <w:r>
        <w:rPr>
          <w:sz w:val="28"/>
          <w:szCs w:val="28"/>
        </w:rPr>
        <w:t xml:space="preserve">Фактически местный бюджет за 2015 год исполнен по  доходам  в сумме 865 </w:t>
      </w:r>
      <w:proofErr w:type="spellStart"/>
      <w:proofErr w:type="gramStart"/>
      <w:r>
        <w:rPr>
          <w:sz w:val="28"/>
          <w:szCs w:val="28"/>
        </w:rPr>
        <w:t>млн</w:t>
      </w:r>
      <w:proofErr w:type="spellEnd"/>
      <w:proofErr w:type="gramEnd"/>
      <w:r>
        <w:rPr>
          <w:sz w:val="28"/>
          <w:szCs w:val="28"/>
        </w:rPr>
        <w:t xml:space="preserve"> руб., по расходам в сумме 882 </w:t>
      </w:r>
      <w:proofErr w:type="spellStart"/>
      <w:r>
        <w:rPr>
          <w:sz w:val="28"/>
          <w:szCs w:val="28"/>
        </w:rPr>
        <w:t>млн</w:t>
      </w:r>
      <w:proofErr w:type="spellEnd"/>
      <w:r>
        <w:rPr>
          <w:sz w:val="28"/>
          <w:szCs w:val="28"/>
        </w:rPr>
        <w:t xml:space="preserve"> руб., т.е. с  дефицитом  в сумме 17 </w:t>
      </w:r>
      <w:proofErr w:type="spellStart"/>
      <w:r>
        <w:rPr>
          <w:sz w:val="28"/>
          <w:szCs w:val="28"/>
        </w:rPr>
        <w:t>млн</w:t>
      </w:r>
      <w:proofErr w:type="spellEnd"/>
      <w:r>
        <w:rPr>
          <w:sz w:val="28"/>
          <w:szCs w:val="28"/>
        </w:rPr>
        <w:t xml:space="preserve"> руб. (6%).  План по доходам выполнен на  98%  и  по расходам на 97%. </w:t>
      </w:r>
    </w:p>
    <w:p w:rsidR="00AA4161" w:rsidRDefault="00AA4161" w:rsidP="00AA4161">
      <w:pPr>
        <w:ind w:firstLine="708"/>
        <w:jc w:val="both"/>
        <w:rPr>
          <w:sz w:val="28"/>
          <w:szCs w:val="28"/>
        </w:rPr>
      </w:pPr>
      <w:r>
        <w:rPr>
          <w:sz w:val="28"/>
          <w:szCs w:val="28"/>
        </w:rPr>
        <w:t xml:space="preserve">В структуре доходной части местного бюджета налоговые и неналоговые доходы составили 296 </w:t>
      </w:r>
      <w:proofErr w:type="spellStart"/>
      <w:proofErr w:type="gramStart"/>
      <w:r>
        <w:rPr>
          <w:sz w:val="28"/>
          <w:szCs w:val="28"/>
        </w:rPr>
        <w:t>млн</w:t>
      </w:r>
      <w:proofErr w:type="spellEnd"/>
      <w:proofErr w:type="gramEnd"/>
      <w:r>
        <w:rPr>
          <w:sz w:val="28"/>
          <w:szCs w:val="28"/>
        </w:rPr>
        <w:t xml:space="preserve"> руб., безвозмездные  поступления из областного и федерального бюджетов 568 </w:t>
      </w:r>
      <w:proofErr w:type="spellStart"/>
      <w:r>
        <w:rPr>
          <w:sz w:val="28"/>
          <w:szCs w:val="28"/>
        </w:rPr>
        <w:t>млн</w:t>
      </w:r>
      <w:proofErr w:type="spellEnd"/>
      <w:r>
        <w:rPr>
          <w:sz w:val="28"/>
          <w:szCs w:val="28"/>
        </w:rPr>
        <w:t xml:space="preserve"> руб., безвозмездные поступления от  юридических и физических лиц 1 </w:t>
      </w:r>
      <w:proofErr w:type="spellStart"/>
      <w:r>
        <w:rPr>
          <w:sz w:val="28"/>
          <w:szCs w:val="28"/>
        </w:rPr>
        <w:t>млн</w:t>
      </w:r>
      <w:proofErr w:type="spellEnd"/>
      <w:r>
        <w:rPr>
          <w:sz w:val="28"/>
          <w:szCs w:val="28"/>
        </w:rPr>
        <w:t xml:space="preserve"> руб.</w:t>
      </w:r>
    </w:p>
    <w:p w:rsidR="00AA4161" w:rsidRDefault="00AA4161" w:rsidP="00AA4161">
      <w:pPr>
        <w:ind w:firstLine="708"/>
        <w:jc w:val="both"/>
        <w:rPr>
          <w:sz w:val="28"/>
          <w:szCs w:val="28"/>
        </w:rPr>
      </w:pPr>
      <w:r>
        <w:rPr>
          <w:sz w:val="28"/>
          <w:szCs w:val="28"/>
        </w:rPr>
        <w:t xml:space="preserve">По сравнению с 2014 годом  общий  объем доходов увеличился  на 106 </w:t>
      </w:r>
      <w:proofErr w:type="spellStart"/>
      <w:proofErr w:type="gramStart"/>
      <w:r>
        <w:rPr>
          <w:sz w:val="28"/>
          <w:szCs w:val="28"/>
        </w:rPr>
        <w:t>млн</w:t>
      </w:r>
      <w:proofErr w:type="spellEnd"/>
      <w:proofErr w:type="gramEnd"/>
      <w:r>
        <w:rPr>
          <w:sz w:val="28"/>
          <w:szCs w:val="28"/>
        </w:rPr>
        <w:t xml:space="preserve"> руб. или на 14%, в том числе налоговые и неналоговые доходы возросли на 28 </w:t>
      </w:r>
      <w:proofErr w:type="spellStart"/>
      <w:r>
        <w:rPr>
          <w:sz w:val="28"/>
          <w:szCs w:val="28"/>
        </w:rPr>
        <w:t>млн</w:t>
      </w:r>
      <w:proofErr w:type="spellEnd"/>
      <w:r>
        <w:rPr>
          <w:sz w:val="28"/>
          <w:szCs w:val="28"/>
        </w:rPr>
        <w:t xml:space="preserve"> руб. или на 11%,  безвозмездные поступления из областного бюджета соответственно на 77 </w:t>
      </w:r>
      <w:proofErr w:type="spellStart"/>
      <w:r>
        <w:rPr>
          <w:sz w:val="28"/>
          <w:szCs w:val="28"/>
        </w:rPr>
        <w:t>млн</w:t>
      </w:r>
      <w:proofErr w:type="spellEnd"/>
      <w:r>
        <w:rPr>
          <w:sz w:val="28"/>
          <w:szCs w:val="28"/>
        </w:rPr>
        <w:t xml:space="preserve"> руб. или на 16% и безвозмездные поступления от юридических и физических лиц на  1 </w:t>
      </w:r>
      <w:proofErr w:type="spellStart"/>
      <w:r>
        <w:rPr>
          <w:sz w:val="28"/>
          <w:szCs w:val="28"/>
        </w:rPr>
        <w:t>млн</w:t>
      </w:r>
      <w:proofErr w:type="spellEnd"/>
      <w:r>
        <w:rPr>
          <w:sz w:val="28"/>
          <w:szCs w:val="28"/>
        </w:rPr>
        <w:t xml:space="preserve"> руб. или на 100%.</w:t>
      </w:r>
    </w:p>
    <w:p w:rsidR="00AA4161" w:rsidRDefault="00AA4161" w:rsidP="00AA4161">
      <w:pPr>
        <w:ind w:firstLine="708"/>
        <w:jc w:val="both"/>
        <w:rPr>
          <w:sz w:val="28"/>
          <w:szCs w:val="28"/>
        </w:rPr>
      </w:pPr>
      <w:r>
        <w:rPr>
          <w:sz w:val="28"/>
          <w:szCs w:val="28"/>
        </w:rPr>
        <w:t xml:space="preserve">В разрезе  источников доходной части местного бюджета наблюдается рост следующих доходов:  </w:t>
      </w:r>
    </w:p>
    <w:p w:rsidR="00AA4161" w:rsidRDefault="00AA4161" w:rsidP="00AA4161">
      <w:pPr>
        <w:numPr>
          <w:ilvl w:val="0"/>
          <w:numId w:val="2"/>
        </w:numPr>
        <w:jc w:val="both"/>
        <w:rPr>
          <w:sz w:val="28"/>
          <w:szCs w:val="28"/>
        </w:rPr>
      </w:pPr>
      <w:r>
        <w:rPr>
          <w:sz w:val="28"/>
          <w:szCs w:val="28"/>
        </w:rPr>
        <w:t xml:space="preserve">единый налог на вмененный доход на 1,8 </w:t>
      </w:r>
      <w:proofErr w:type="spellStart"/>
      <w:proofErr w:type="gramStart"/>
      <w:r>
        <w:rPr>
          <w:sz w:val="28"/>
          <w:szCs w:val="28"/>
        </w:rPr>
        <w:t>млн</w:t>
      </w:r>
      <w:proofErr w:type="spellEnd"/>
      <w:proofErr w:type="gramEnd"/>
      <w:r>
        <w:rPr>
          <w:sz w:val="28"/>
          <w:szCs w:val="28"/>
        </w:rPr>
        <w:t xml:space="preserve"> руб. (9%), </w:t>
      </w:r>
    </w:p>
    <w:p w:rsidR="00AA4161" w:rsidRDefault="00AA4161" w:rsidP="00AA4161">
      <w:pPr>
        <w:numPr>
          <w:ilvl w:val="0"/>
          <w:numId w:val="2"/>
        </w:numPr>
        <w:jc w:val="both"/>
        <w:rPr>
          <w:sz w:val="28"/>
          <w:szCs w:val="28"/>
        </w:rPr>
      </w:pPr>
      <w:r>
        <w:rPr>
          <w:sz w:val="28"/>
          <w:szCs w:val="28"/>
        </w:rPr>
        <w:t xml:space="preserve">единый  сельскохозяйственный  налог на 0,7 </w:t>
      </w:r>
      <w:proofErr w:type="spellStart"/>
      <w:proofErr w:type="gramStart"/>
      <w:r>
        <w:rPr>
          <w:sz w:val="28"/>
          <w:szCs w:val="28"/>
        </w:rPr>
        <w:t>млн</w:t>
      </w:r>
      <w:proofErr w:type="spellEnd"/>
      <w:proofErr w:type="gramEnd"/>
      <w:r>
        <w:rPr>
          <w:sz w:val="28"/>
          <w:szCs w:val="28"/>
        </w:rPr>
        <w:t xml:space="preserve"> руб. (в 2 раза),</w:t>
      </w:r>
    </w:p>
    <w:p w:rsidR="00AA4161" w:rsidRDefault="00AA4161" w:rsidP="00AA4161">
      <w:pPr>
        <w:numPr>
          <w:ilvl w:val="0"/>
          <w:numId w:val="2"/>
        </w:numPr>
        <w:jc w:val="both"/>
        <w:rPr>
          <w:sz w:val="28"/>
          <w:szCs w:val="28"/>
        </w:rPr>
      </w:pPr>
      <w:r>
        <w:rPr>
          <w:sz w:val="28"/>
          <w:szCs w:val="28"/>
        </w:rPr>
        <w:t xml:space="preserve">земельный налог на 6,9 </w:t>
      </w:r>
      <w:proofErr w:type="spellStart"/>
      <w:proofErr w:type="gramStart"/>
      <w:r>
        <w:rPr>
          <w:sz w:val="28"/>
          <w:szCs w:val="28"/>
        </w:rPr>
        <w:t>млн</w:t>
      </w:r>
      <w:proofErr w:type="spellEnd"/>
      <w:proofErr w:type="gramEnd"/>
      <w:r>
        <w:rPr>
          <w:sz w:val="28"/>
          <w:szCs w:val="28"/>
        </w:rPr>
        <w:t xml:space="preserve"> руб. (26%),</w:t>
      </w:r>
    </w:p>
    <w:p w:rsidR="00AA4161" w:rsidRDefault="00AA4161" w:rsidP="00AA4161">
      <w:pPr>
        <w:numPr>
          <w:ilvl w:val="0"/>
          <w:numId w:val="2"/>
        </w:numPr>
        <w:jc w:val="both"/>
        <w:rPr>
          <w:sz w:val="28"/>
          <w:szCs w:val="28"/>
        </w:rPr>
      </w:pPr>
      <w:r>
        <w:rPr>
          <w:sz w:val="28"/>
          <w:szCs w:val="28"/>
        </w:rPr>
        <w:t xml:space="preserve"> государственная пошлина на 1,7 </w:t>
      </w:r>
      <w:proofErr w:type="spellStart"/>
      <w:proofErr w:type="gramStart"/>
      <w:r>
        <w:rPr>
          <w:sz w:val="28"/>
          <w:szCs w:val="28"/>
        </w:rPr>
        <w:t>млн</w:t>
      </w:r>
      <w:proofErr w:type="spellEnd"/>
      <w:proofErr w:type="gramEnd"/>
      <w:r>
        <w:rPr>
          <w:sz w:val="28"/>
          <w:szCs w:val="28"/>
        </w:rPr>
        <w:t xml:space="preserve"> руб. (24%), </w:t>
      </w:r>
    </w:p>
    <w:p w:rsidR="00AA4161" w:rsidRDefault="00AA4161" w:rsidP="00AA4161">
      <w:pPr>
        <w:numPr>
          <w:ilvl w:val="0"/>
          <w:numId w:val="2"/>
        </w:numPr>
        <w:jc w:val="both"/>
        <w:rPr>
          <w:sz w:val="28"/>
          <w:szCs w:val="28"/>
        </w:rPr>
      </w:pPr>
      <w:r>
        <w:rPr>
          <w:sz w:val="28"/>
          <w:szCs w:val="28"/>
        </w:rPr>
        <w:lastRenderedPageBreak/>
        <w:t xml:space="preserve">доходы от оказания платных услуг и родительская плата на 25 </w:t>
      </w:r>
      <w:proofErr w:type="spellStart"/>
      <w:proofErr w:type="gramStart"/>
      <w:r>
        <w:rPr>
          <w:sz w:val="28"/>
          <w:szCs w:val="28"/>
        </w:rPr>
        <w:t>млн</w:t>
      </w:r>
      <w:proofErr w:type="spellEnd"/>
      <w:proofErr w:type="gramEnd"/>
      <w:r>
        <w:rPr>
          <w:sz w:val="28"/>
          <w:szCs w:val="28"/>
        </w:rPr>
        <w:t xml:space="preserve"> руб.,</w:t>
      </w:r>
    </w:p>
    <w:p w:rsidR="00AA4161" w:rsidRDefault="00AA4161" w:rsidP="00AA4161">
      <w:pPr>
        <w:numPr>
          <w:ilvl w:val="0"/>
          <w:numId w:val="2"/>
        </w:numPr>
        <w:jc w:val="both"/>
        <w:rPr>
          <w:sz w:val="28"/>
          <w:szCs w:val="28"/>
        </w:rPr>
      </w:pPr>
      <w:r>
        <w:rPr>
          <w:sz w:val="28"/>
          <w:szCs w:val="28"/>
        </w:rPr>
        <w:t xml:space="preserve">доходы от реализации муниципального имущества на 2,3 </w:t>
      </w:r>
      <w:proofErr w:type="spellStart"/>
      <w:proofErr w:type="gramStart"/>
      <w:r>
        <w:rPr>
          <w:sz w:val="28"/>
          <w:szCs w:val="28"/>
        </w:rPr>
        <w:t>млн</w:t>
      </w:r>
      <w:proofErr w:type="spellEnd"/>
      <w:proofErr w:type="gramEnd"/>
      <w:r>
        <w:rPr>
          <w:sz w:val="28"/>
          <w:szCs w:val="28"/>
        </w:rPr>
        <w:t xml:space="preserve"> руб. (65%).</w:t>
      </w:r>
    </w:p>
    <w:p w:rsidR="00AA4161" w:rsidRDefault="00AA4161" w:rsidP="00AA4161">
      <w:pPr>
        <w:ind w:firstLine="708"/>
        <w:jc w:val="both"/>
        <w:rPr>
          <w:sz w:val="28"/>
          <w:szCs w:val="28"/>
        </w:rPr>
      </w:pPr>
      <w:r>
        <w:rPr>
          <w:sz w:val="28"/>
          <w:szCs w:val="28"/>
        </w:rPr>
        <w:t>Основными причинами роста налоговых и неналоговых доходов являются:</w:t>
      </w:r>
    </w:p>
    <w:p w:rsidR="00AA4161" w:rsidRDefault="00AA4161" w:rsidP="00AA4161">
      <w:pPr>
        <w:ind w:firstLine="708"/>
        <w:jc w:val="both"/>
        <w:rPr>
          <w:sz w:val="28"/>
          <w:szCs w:val="28"/>
        </w:rPr>
      </w:pPr>
      <w:proofErr w:type="gramStart"/>
      <w:r>
        <w:rPr>
          <w:sz w:val="28"/>
          <w:szCs w:val="28"/>
        </w:rPr>
        <w:t>- изменение типа муниципальных учреждений с бюджетного на казенное,  в результате чего в местный бюджет стали зачисляться доходы от оказания платных услуг и родительская плата по школам, дошкольным организациям, библиотекам и другим учреждениям;</w:t>
      </w:r>
      <w:proofErr w:type="gramEnd"/>
    </w:p>
    <w:p w:rsidR="00AA4161" w:rsidRDefault="00AA4161" w:rsidP="00AA4161">
      <w:pPr>
        <w:ind w:firstLine="708"/>
        <w:jc w:val="both"/>
        <w:rPr>
          <w:sz w:val="28"/>
          <w:szCs w:val="28"/>
        </w:rPr>
      </w:pPr>
      <w:r>
        <w:rPr>
          <w:sz w:val="28"/>
          <w:szCs w:val="28"/>
        </w:rPr>
        <w:t>- рост коэффициента-дефлятора, применяемого при исчислении единого налога на вмененный доход;</w:t>
      </w:r>
    </w:p>
    <w:p w:rsidR="00AA4161" w:rsidRDefault="00AA4161" w:rsidP="00AA4161">
      <w:pPr>
        <w:ind w:firstLine="708"/>
        <w:jc w:val="both"/>
        <w:rPr>
          <w:sz w:val="28"/>
          <w:szCs w:val="28"/>
        </w:rPr>
      </w:pPr>
      <w:r>
        <w:rPr>
          <w:sz w:val="28"/>
          <w:szCs w:val="28"/>
        </w:rPr>
        <w:t>- рост  единого  сельскохозяйственного налога по результатам работы за 2014 год ОАО «Саянский бройлер;</w:t>
      </w:r>
    </w:p>
    <w:p w:rsidR="00AA4161" w:rsidRDefault="00AA4161" w:rsidP="00AA4161">
      <w:pPr>
        <w:ind w:firstLine="708"/>
        <w:jc w:val="both"/>
        <w:rPr>
          <w:sz w:val="28"/>
          <w:szCs w:val="28"/>
        </w:rPr>
      </w:pPr>
      <w:r>
        <w:rPr>
          <w:sz w:val="28"/>
          <w:szCs w:val="28"/>
        </w:rPr>
        <w:t>- досрочное поступление земельного налога, исчисленного за 4 квартал 2015 года от ОАО «</w:t>
      </w:r>
      <w:proofErr w:type="spellStart"/>
      <w:r>
        <w:rPr>
          <w:sz w:val="28"/>
          <w:szCs w:val="28"/>
        </w:rPr>
        <w:t>Саянскхимпласт</w:t>
      </w:r>
      <w:proofErr w:type="spellEnd"/>
      <w:r>
        <w:rPr>
          <w:sz w:val="28"/>
          <w:szCs w:val="28"/>
        </w:rPr>
        <w:t>»;</w:t>
      </w:r>
    </w:p>
    <w:p w:rsidR="00AA4161" w:rsidRDefault="00AA4161" w:rsidP="00AA4161">
      <w:pPr>
        <w:ind w:firstLine="708"/>
        <w:jc w:val="both"/>
        <w:rPr>
          <w:sz w:val="28"/>
          <w:szCs w:val="28"/>
        </w:rPr>
      </w:pPr>
      <w:r>
        <w:rPr>
          <w:sz w:val="28"/>
          <w:szCs w:val="28"/>
        </w:rPr>
        <w:t>- рост размеров государственной пошлины в связи с изменениями, внесенными в Налоговый кодекс;</w:t>
      </w:r>
    </w:p>
    <w:p w:rsidR="00AA4161" w:rsidRDefault="00AA4161" w:rsidP="00AA4161">
      <w:pPr>
        <w:ind w:firstLine="708"/>
        <w:jc w:val="both"/>
        <w:rPr>
          <w:sz w:val="28"/>
          <w:szCs w:val="28"/>
        </w:rPr>
      </w:pPr>
      <w:r>
        <w:rPr>
          <w:sz w:val="28"/>
          <w:szCs w:val="28"/>
        </w:rPr>
        <w:t>- расширение налогооблагаемой базы по земельному налогу из-за отмены льгот для ОГБУЗ «Саянская городская больница»;</w:t>
      </w:r>
    </w:p>
    <w:p w:rsidR="00AA4161" w:rsidRDefault="00AA4161" w:rsidP="00AA4161">
      <w:pPr>
        <w:ind w:firstLine="708"/>
        <w:jc w:val="both"/>
        <w:rPr>
          <w:sz w:val="28"/>
          <w:szCs w:val="28"/>
        </w:rPr>
      </w:pPr>
      <w:r>
        <w:rPr>
          <w:sz w:val="28"/>
          <w:szCs w:val="28"/>
        </w:rPr>
        <w:t>- проведение аукционов по продаже муниципального имущества;</w:t>
      </w:r>
    </w:p>
    <w:p w:rsidR="00AA4161" w:rsidRDefault="00AA4161" w:rsidP="00AA4161">
      <w:pPr>
        <w:ind w:firstLine="708"/>
        <w:jc w:val="both"/>
        <w:rPr>
          <w:sz w:val="28"/>
          <w:szCs w:val="28"/>
        </w:rPr>
      </w:pPr>
      <w:r>
        <w:rPr>
          <w:sz w:val="28"/>
          <w:szCs w:val="28"/>
        </w:rPr>
        <w:t>- поступление штрафных санкций за ненадлежащее исполнение муниципальных контрактов.</w:t>
      </w:r>
    </w:p>
    <w:p w:rsidR="00AA4161" w:rsidRDefault="00AA4161" w:rsidP="00AA4161">
      <w:pPr>
        <w:ind w:firstLine="708"/>
        <w:jc w:val="both"/>
        <w:rPr>
          <w:sz w:val="28"/>
          <w:szCs w:val="28"/>
        </w:rPr>
      </w:pPr>
      <w:proofErr w:type="gramStart"/>
      <w:r>
        <w:rPr>
          <w:sz w:val="28"/>
          <w:szCs w:val="28"/>
        </w:rPr>
        <w:t>При  действующих нормативах отчислений доходов в местные бюджеты основным налоговым доходом является налог на доходы физических лиц,  который  превышает 50% от общей суммы налоговых и неналоговых доходов, поэтому  перевод на 4-дневную рабочую неделю градообразующего предприятия, рост налоговых вычетов при покупке недвижимости в 2014 году,  снижение фонда оплаты труда в муниципальных учреждениях и предприятиях малого и среднего бизнеса  привели к снижению</w:t>
      </w:r>
      <w:proofErr w:type="gramEnd"/>
      <w:r>
        <w:rPr>
          <w:sz w:val="28"/>
          <w:szCs w:val="28"/>
        </w:rPr>
        <w:t xml:space="preserve"> указанного источника доходов на 5,2 </w:t>
      </w:r>
      <w:proofErr w:type="spellStart"/>
      <w:proofErr w:type="gramStart"/>
      <w:r>
        <w:rPr>
          <w:sz w:val="28"/>
          <w:szCs w:val="28"/>
        </w:rPr>
        <w:t>млн</w:t>
      </w:r>
      <w:proofErr w:type="spellEnd"/>
      <w:proofErr w:type="gramEnd"/>
      <w:r>
        <w:rPr>
          <w:sz w:val="28"/>
          <w:szCs w:val="28"/>
        </w:rPr>
        <w:t xml:space="preserve"> руб. или на 3%.</w:t>
      </w:r>
    </w:p>
    <w:p w:rsidR="00AA4161" w:rsidRDefault="00AA4161" w:rsidP="00AA4161">
      <w:pPr>
        <w:jc w:val="both"/>
        <w:rPr>
          <w:sz w:val="28"/>
          <w:szCs w:val="28"/>
        </w:rPr>
      </w:pPr>
      <w:r>
        <w:rPr>
          <w:sz w:val="28"/>
          <w:szCs w:val="28"/>
        </w:rPr>
        <w:t xml:space="preserve">     Кроме налога на доходы физических лиц снизилось поступление:</w:t>
      </w:r>
    </w:p>
    <w:p w:rsidR="00AA4161" w:rsidRDefault="00AA4161" w:rsidP="00AA4161">
      <w:pPr>
        <w:numPr>
          <w:ilvl w:val="0"/>
          <w:numId w:val="3"/>
        </w:numPr>
        <w:jc w:val="both"/>
        <w:rPr>
          <w:sz w:val="28"/>
          <w:szCs w:val="28"/>
        </w:rPr>
      </w:pPr>
      <w:r>
        <w:rPr>
          <w:sz w:val="28"/>
          <w:szCs w:val="28"/>
        </w:rPr>
        <w:t xml:space="preserve">налога на имущество физических лиц на 0,4 </w:t>
      </w:r>
      <w:proofErr w:type="spellStart"/>
      <w:proofErr w:type="gramStart"/>
      <w:r>
        <w:rPr>
          <w:sz w:val="28"/>
          <w:szCs w:val="28"/>
        </w:rPr>
        <w:t>млн</w:t>
      </w:r>
      <w:proofErr w:type="spellEnd"/>
      <w:proofErr w:type="gramEnd"/>
      <w:r>
        <w:rPr>
          <w:sz w:val="28"/>
          <w:szCs w:val="28"/>
        </w:rPr>
        <w:t xml:space="preserve"> руб. (2%),  </w:t>
      </w:r>
    </w:p>
    <w:p w:rsidR="00AA4161" w:rsidRDefault="00AA4161" w:rsidP="00AA4161">
      <w:pPr>
        <w:numPr>
          <w:ilvl w:val="0"/>
          <w:numId w:val="3"/>
        </w:numPr>
        <w:jc w:val="both"/>
        <w:rPr>
          <w:sz w:val="28"/>
          <w:szCs w:val="28"/>
        </w:rPr>
      </w:pPr>
      <w:r>
        <w:rPr>
          <w:sz w:val="28"/>
          <w:szCs w:val="28"/>
        </w:rPr>
        <w:t xml:space="preserve">доходов от сдачи в аренду земельных участков 2,2 </w:t>
      </w:r>
      <w:proofErr w:type="spellStart"/>
      <w:proofErr w:type="gramStart"/>
      <w:r>
        <w:rPr>
          <w:sz w:val="28"/>
          <w:szCs w:val="28"/>
        </w:rPr>
        <w:t>млн</w:t>
      </w:r>
      <w:proofErr w:type="spellEnd"/>
      <w:proofErr w:type="gramEnd"/>
      <w:r>
        <w:rPr>
          <w:sz w:val="28"/>
          <w:szCs w:val="28"/>
        </w:rPr>
        <w:t xml:space="preserve"> руб. (25%),</w:t>
      </w:r>
    </w:p>
    <w:p w:rsidR="00AA4161" w:rsidRDefault="00AA4161" w:rsidP="00AA4161">
      <w:pPr>
        <w:numPr>
          <w:ilvl w:val="0"/>
          <w:numId w:val="3"/>
        </w:numPr>
        <w:jc w:val="both"/>
        <w:rPr>
          <w:sz w:val="28"/>
          <w:szCs w:val="28"/>
        </w:rPr>
      </w:pPr>
      <w:r>
        <w:rPr>
          <w:sz w:val="28"/>
          <w:szCs w:val="28"/>
        </w:rPr>
        <w:t xml:space="preserve">доходов от перечисления части прибыли муниципальных унитарных предприятий на 3,2 </w:t>
      </w:r>
      <w:proofErr w:type="spellStart"/>
      <w:proofErr w:type="gramStart"/>
      <w:r>
        <w:rPr>
          <w:sz w:val="28"/>
          <w:szCs w:val="28"/>
        </w:rPr>
        <w:t>млн</w:t>
      </w:r>
      <w:proofErr w:type="spellEnd"/>
      <w:proofErr w:type="gramEnd"/>
      <w:r>
        <w:rPr>
          <w:sz w:val="28"/>
          <w:szCs w:val="28"/>
        </w:rPr>
        <w:t xml:space="preserve"> руб. (75%), </w:t>
      </w:r>
    </w:p>
    <w:p w:rsidR="00AA4161" w:rsidRDefault="00AA4161" w:rsidP="00AA4161">
      <w:pPr>
        <w:numPr>
          <w:ilvl w:val="0"/>
          <w:numId w:val="3"/>
        </w:numPr>
        <w:jc w:val="both"/>
        <w:rPr>
          <w:sz w:val="28"/>
          <w:szCs w:val="28"/>
        </w:rPr>
      </w:pPr>
      <w:r>
        <w:rPr>
          <w:sz w:val="28"/>
          <w:szCs w:val="28"/>
        </w:rPr>
        <w:t xml:space="preserve">доходов от продажи земельных участков на 0,8 </w:t>
      </w:r>
      <w:proofErr w:type="spellStart"/>
      <w:proofErr w:type="gramStart"/>
      <w:r>
        <w:rPr>
          <w:sz w:val="28"/>
          <w:szCs w:val="28"/>
        </w:rPr>
        <w:t>млн</w:t>
      </w:r>
      <w:proofErr w:type="spellEnd"/>
      <w:proofErr w:type="gramEnd"/>
      <w:r>
        <w:rPr>
          <w:sz w:val="28"/>
          <w:szCs w:val="28"/>
        </w:rPr>
        <w:t xml:space="preserve"> руб. (28%).</w:t>
      </w:r>
    </w:p>
    <w:p w:rsidR="00AA4161" w:rsidRDefault="00AA4161" w:rsidP="00AA4161">
      <w:pPr>
        <w:autoSpaceDE w:val="0"/>
        <w:autoSpaceDN w:val="0"/>
        <w:adjustRightInd w:val="0"/>
        <w:jc w:val="both"/>
        <w:outlineLvl w:val="0"/>
        <w:rPr>
          <w:sz w:val="28"/>
          <w:szCs w:val="28"/>
        </w:rPr>
      </w:pPr>
      <w:r>
        <w:rPr>
          <w:sz w:val="28"/>
          <w:szCs w:val="28"/>
        </w:rPr>
        <w:t xml:space="preserve">      Удельный  вес безвозмездных поступлений из областного бюджета в общем объеме доходов увеличился  с  64,7 %  в  2014 году  до 65,7 %  в  2015 году,</w:t>
      </w:r>
      <w:r>
        <w:rPr>
          <w:b/>
          <w:sz w:val="28"/>
          <w:szCs w:val="28"/>
        </w:rPr>
        <w:t xml:space="preserve"> </w:t>
      </w:r>
      <w:r>
        <w:rPr>
          <w:sz w:val="28"/>
          <w:szCs w:val="28"/>
        </w:rPr>
        <w:t xml:space="preserve">что обусловлено ростом  объема целевых субсидий из областного бюджета, таких как: </w:t>
      </w:r>
    </w:p>
    <w:p w:rsidR="00AA4161" w:rsidRDefault="00AA4161" w:rsidP="00AA4161">
      <w:pPr>
        <w:numPr>
          <w:ilvl w:val="0"/>
          <w:numId w:val="4"/>
        </w:numPr>
        <w:autoSpaceDE w:val="0"/>
        <w:autoSpaceDN w:val="0"/>
        <w:adjustRightInd w:val="0"/>
        <w:jc w:val="both"/>
        <w:outlineLvl w:val="0"/>
        <w:rPr>
          <w:sz w:val="28"/>
          <w:szCs w:val="28"/>
        </w:rPr>
      </w:pPr>
      <w:r>
        <w:rPr>
          <w:sz w:val="28"/>
          <w:szCs w:val="28"/>
        </w:rPr>
        <w:t xml:space="preserve">субсидия на развитие дорожного хозяйства на 42,1 </w:t>
      </w:r>
      <w:proofErr w:type="spellStart"/>
      <w:proofErr w:type="gramStart"/>
      <w:r>
        <w:rPr>
          <w:sz w:val="28"/>
          <w:szCs w:val="28"/>
        </w:rPr>
        <w:t>млн</w:t>
      </w:r>
      <w:proofErr w:type="spellEnd"/>
      <w:proofErr w:type="gramEnd"/>
      <w:r>
        <w:rPr>
          <w:sz w:val="28"/>
          <w:szCs w:val="28"/>
        </w:rPr>
        <w:t xml:space="preserve"> руб., </w:t>
      </w:r>
    </w:p>
    <w:p w:rsidR="00AA4161" w:rsidRDefault="00AA4161" w:rsidP="00AA4161">
      <w:pPr>
        <w:numPr>
          <w:ilvl w:val="0"/>
          <w:numId w:val="4"/>
        </w:numPr>
        <w:autoSpaceDE w:val="0"/>
        <w:autoSpaceDN w:val="0"/>
        <w:adjustRightInd w:val="0"/>
        <w:jc w:val="both"/>
        <w:outlineLvl w:val="0"/>
        <w:rPr>
          <w:sz w:val="28"/>
          <w:szCs w:val="28"/>
        </w:rPr>
      </w:pPr>
      <w:r>
        <w:rPr>
          <w:sz w:val="28"/>
          <w:szCs w:val="28"/>
        </w:rPr>
        <w:t xml:space="preserve">субсидия на обеспечение  жильем молодых семей на 7,4 </w:t>
      </w:r>
      <w:proofErr w:type="spellStart"/>
      <w:proofErr w:type="gramStart"/>
      <w:r>
        <w:rPr>
          <w:sz w:val="28"/>
          <w:szCs w:val="28"/>
        </w:rPr>
        <w:t>млн</w:t>
      </w:r>
      <w:proofErr w:type="spellEnd"/>
      <w:proofErr w:type="gramEnd"/>
      <w:r>
        <w:rPr>
          <w:sz w:val="28"/>
          <w:szCs w:val="28"/>
        </w:rPr>
        <w:t xml:space="preserve"> руб.,</w:t>
      </w:r>
    </w:p>
    <w:p w:rsidR="00AA4161" w:rsidRDefault="00AA4161" w:rsidP="00AA4161">
      <w:pPr>
        <w:numPr>
          <w:ilvl w:val="0"/>
          <w:numId w:val="4"/>
        </w:numPr>
        <w:autoSpaceDE w:val="0"/>
        <w:autoSpaceDN w:val="0"/>
        <w:adjustRightInd w:val="0"/>
        <w:jc w:val="both"/>
        <w:outlineLvl w:val="0"/>
        <w:rPr>
          <w:sz w:val="28"/>
          <w:szCs w:val="28"/>
        </w:rPr>
      </w:pPr>
      <w:r>
        <w:rPr>
          <w:sz w:val="28"/>
          <w:szCs w:val="28"/>
        </w:rPr>
        <w:t xml:space="preserve"> на предоставление субсидий  на оплату услуг ЖКХ   на 4,1 </w:t>
      </w:r>
      <w:proofErr w:type="spellStart"/>
      <w:proofErr w:type="gramStart"/>
      <w:r>
        <w:rPr>
          <w:sz w:val="28"/>
          <w:szCs w:val="28"/>
        </w:rPr>
        <w:t>млн</w:t>
      </w:r>
      <w:proofErr w:type="spellEnd"/>
      <w:proofErr w:type="gramEnd"/>
      <w:r>
        <w:rPr>
          <w:sz w:val="28"/>
          <w:szCs w:val="28"/>
        </w:rPr>
        <w:t xml:space="preserve"> руб.,</w:t>
      </w:r>
    </w:p>
    <w:p w:rsidR="00AA4161" w:rsidRDefault="00AA4161" w:rsidP="00AA4161">
      <w:pPr>
        <w:numPr>
          <w:ilvl w:val="0"/>
          <w:numId w:val="4"/>
        </w:numPr>
        <w:autoSpaceDE w:val="0"/>
        <w:autoSpaceDN w:val="0"/>
        <w:adjustRightInd w:val="0"/>
        <w:jc w:val="both"/>
        <w:outlineLvl w:val="0"/>
        <w:rPr>
          <w:sz w:val="28"/>
          <w:szCs w:val="28"/>
        </w:rPr>
      </w:pPr>
      <w:r>
        <w:rPr>
          <w:sz w:val="28"/>
          <w:szCs w:val="28"/>
        </w:rPr>
        <w:t xml:space="preserve">субвенций на общее и дошкольное образование на 22,7 </w:t>
      </w:r>
      <w:proofErr w:type="spellStart"/>
      <w:proofErr w:type="gramStart"/>
      <w:r>
        <w:rPr>
          <w:sz w:val="28"/>
          <w:szCs w:val="28"/>
        </w:rPr>
        <w:t>млн</w:t>
      </w:r>
      <w:proofErr w:type="spellEnd"/>
      <w:proofErr w:type="gramEnd"/>
      <w:r>
        <w:rPr>
          <w:sz w:val="28"/>
          <w:szCs w:val="28"/>
        </w:rPr>
        <w:t xml:space="preserve"> руб.,</w:t>
      </w:r>
    </w:p>
    <w:p w:rsidR="00AA4161" w:rsidRDefault="00AA4161" w:rsidP="00AA4161">
      <w:pPr>
        <w:numPr>
          <w:ilvl w:val="0"/>
          <w:numId w:val="4"/>
        </w:numPr>
        <w:autoSpaceDE w:val="0"/>
        <w:autoSpaceDN w:val="0"/>
        <w:adjustRightInd w:val="0"/>
        <w:jc w:val="both"/>
        <w:outlineLvl w:val="0"/>
        <w:rPr>
          <w:sz w:val="28"/>
          <w:szCs w:val="28"/>
        </w:rPr>
      </w:pPr>
      <w:r>
        <w:rPr>
          <w:sz w:val="28"/>
          <w:szCs w:val="28"/>
        </w:rPr>
        <w:lastRenderedPageBreak/>
        <w:t xml:space="preserve">межбюджетных  трансфертов  на исполнение судебных актов по обеспечению жильем детей-сирот на 5,8 </w:t>
      </w:r>
      <w:proofErr w:type="spellStart"/>
      <w:proofErr w:type="gramStart"/>
      <w:r>
        <w:rPr>
          <w:sz w:val="28"/>
          <w:szCs w:val="28"/>
        </w:rPr>
        <w:t>млн</w:t>
      </w:r>
      <w:proofErr w:type="spellEnd"/>
      <w:proofErr w:type="gramEnd"/>
      <w:r>
        <w:rPr>
          <w:sz w:val="28"/>
          <w:szCs w:val="28"/>
        </w:rPr>
        <w:t xml:space="preserve"> руб.      </w:t>
      </w:r>
    </w:p>
    <w:p w:rsidR="00AA4161" w:rsidRDefault="00AA4161" w:rsidP="00AA4161">
      <w:pPr>
        <w:autoSpaceDE w:val="0"/>
        <w:autoSpaceDN w:val="0"/>
        <w:adjustRightInd w:val="0"/>
        <w:jc w:val="both"/>
        <w:outlineLvl w:val="0"/>
        <w:rPr>
          <w:sz w:val="28"/>
          <w:szCs w:val="28"/>
        </w:rPr>
      </w:pPr>
      <w:r>
        <w:rPr>
          <w:sz w:val="28"/>
          <w:szCs w:val="28"/>
        </w:rPr>
        <w:t xml:space="preserve">       В структуре безвозмездных поступлений из областного бюджета  дотации составили 9,4% (53,5 </w:t>
      </w:r>
      <w:proofErr w:type="spellStart"/>
      <w:proofErr w:type="gramStart"/>
      <w:r>
        <w:rPr>
          <w:sz w:val="28"/>
          <w:szCs w:val="28"/>
        </w:rPr>
        <w:t>млн</w:t>
      </w:r>
      <w:proofErr w:type="spellEnd"/>
      <w:proofErr w:type="gramEnd"/>
      <w:r>
        <w:rPr>
          <w:sz w:val="28"/>
          <w:szCs w:val="28"/>
        </w:rPr>
        <w:t xml:space="preserve"> руб.), субсидии 14,2 % (80,9 </w:t>
      </w:r>
      <w:proofErr w:type="spellStart"/>
      <w:r>
        <w:rPr>
          <w:sz w:val="28"/>
          <w:szCs w:val="28"/>
        </w:rPr>
        <w:t>млн</w:t>
      </w:r>
      <w:proofErr w:type="spellEnd"/>
      <w:r>
        <w:rPr>
          <w:sz w:val="28"/>
          <w:szCs w:val="28"/>
        </w:rPr>
        <w:t xml:space="preserve"> руб.), субвенции 74,5% (423,1 </w:t>
      </w:r>
      <w:proofErr w:type="spellStart"/>
      <w:r>
        <w:rPr>
          <w:sz w:val="28"/>
          <w:szCs w:val="28"/>
        </w:rPr>
        <w:t>млн</w:t>
      </w:r>
      <w:proofErr w:type="spellEnd"/>
      <w:r>
        <w:rPr>
          <w:sz w:val="28"/>
          <w:szCs w:val="28"/>
        </w:rPr>
        <w:t xml:space="preserve"> руб.), иные межбюджетные трансферты 1,9% (10,5 </w:t>
      </w:r>
      <w:proofErr w:type="spellStart"/>
      <w:r>
        <w:rPr>
          <w:sz w:val="28"/>
          <w:szCs w:val="28"/>
        </w:rPr>
        <w:t>млн</w:t>
      </w:r>
      <w:proofErr w:type="spellEnd"/>
      <w:r>
        <w:rPr>
          <w:sz w:val="28"/>
          <w:szCs w:val="28"/>
        </w:rPr>
        <w:t xml:space="preserve"> руб.), </w:t>
      </w:r>
    </w:p>
    <w:p w:rsidR="00AA4161" w:rsidRDefault="00AA4161" w:rsidP="00AA4161">
      <w:pPr>
        <w:jc w:val="both"/>
        <w:rPr>
          <w:sz w:val="28"/>
          <w:szCs w:val="28"/>
        </w:rPr>
      </w:pPr>
      <w:r>
        <w:rPr>
          <w:sz w:val="28"/>
          <w:szCs w:val="28"/>
        </w:rPr>
        <w:t xml:space="preserve">       Финансовая помощь из областного бюджета в сумме 68,8 </w:t>
      </w:r>
      <w:proofErr w:type="spellStart"/>
      <w:proofErr w:type="gramStart"/>
      <w:r>
        <w:rPr>
          <w:sz w:val="28"/>
          <w:szCs w:val="28"/>
        </w:rPr>
        <w:t>млн</w:t>
      </w:r>
      <w:proofErr w:type="spellEnd"/>
      <w:proofErr w:type="gramEnd"/>
      <w:r>
        <w:rPr>
          <w:sz w:val="28"/>
          <w:szCs w:val="28"/>
        </w:rPr>
        <w:t xml:space="preserve"> руб. направлена на выплату заработной платы с начислениями и оплату коммунальных услуг.  </w:t>
      </w:r>
    </w:p>
    <w:p w:rsidR="00AA4161" w:rsidRDefault="00AA4161" w:rsidP="00AA4161">
      <w:pPr>
        <w:jc w:val="both"/>
        <w:rPr>
          <w:sz w:val="28"/>
          <w:szCs w:val="28"/>
        </w:rPr>
      </w:pPr>
      <w:r>
        <w:rPr>
          <w:sz w:val="28"/>
          <w:szCs w:val="28"/>
        </w:rPr>
        <w:t xml:space="preserve">        В рамках исполнения «народных инициатив»  были проведены работы  на общую сумму 9,8 </w:t>
      </w:r>
      <w:proofErr w:type="spellStart"/>
      <w:proofErr w:type="gramStart"/>
      <w:r>
        <w:rPr>
          <w:sz w:val="28"/>
          <w:szCs w:val="28"/>
        </w:rPr>
        <w:t>млн</w:t>
      </w:r>
      <w:proofErr w:type="spellEnd"/>
      <w:proofErr w:type="gramEnd"/>
      <w:r>
        <w:rPr>
          <w:sz w:val="28"/>
          <w:szCs w:val="28"/>
        </w:rPr>
        <w:t xml:space="preserve"> руб. с учетом </w:t>
      </w:r>
      <w:proofErr w:type="spellStart"/>
      <w:r>
        <w:rPr>
          <w:sz w:val="28"/>
          <w:szCs w:val="28"/>
        </w:rPr>
        <w:t>софинансирования</w:t>
      </w:r>
      <w:proofErr w:type="spellEnd"/>
      <w:r>
        <w:rPr>
          <w:sz w:val="28"/>
          <w:szCs w:val="28"/>
        </w:rPr>
        <w:t xml:space="preserve"> из местного бюджета  по приобретению и установке 8 детских игровых площадок, устройству теневых навесов в детских дошкольных учреждениях, ремонту автомобильных дорог, обустройству уличного освещения, ремонту дорог и тротуаров, фасада здания общества ветеранов и т.д.</w:t>
      </w:r>
    </w:p>
    <w:p w:rsidR="00AA4161" w:rsidRDefault="00AA4161" w:rsidP="00AA4161">
      <w:pPr>
        <w:ind w:firstLine="708"/>
        <w:jc w:val="both"/>
        <w:rPr>
          <w:sz w:val="28"/>
          <w:szCs w:val="28"/>
        </w:rPr>
      </w:pPr>
    </w:p>
    <w:p w:rsidR="00AA4161" w:rsidRDefault="00AA4161" w:rsidP="00AA4161">
      <w:pPr>
        <w:ind w:firstLine="708"/>
        <w:jc w:val="both"/>
        <w:rPr>
          <w:sz w:val="28"/>
          <w:szCs w:val="28"/>
        </w:rPr>
      </w:pPr>
      <w:r>
        <w:rPr>
          <w:b/>
          <w:sz w:val="28"/>
          <w:szCs w:val="28"/>
          <w:u w:val="single"/>
        </w:rPr>
        <w:t xml:space="preserve">Расходы местного бюджета за 2015 составили 882,3 млн. руб. </w:t>
      </w:r>
      <w:r>
        <w:rPr>
          <w:sz w:val="28"/>
          <w:szCs w:val="28"/>
        </w:rPr>
        <w:t>или  97,1% от плана,  не исполнены бюджетные ассигнования в сумме 26 млн</w:t>
      </w:r>
      <w:proofErr w:type="gramStart"/>
      <w:r>
        <w:rPr>
          <w:sz w:val="28"/>
          <w:szCs w:val="28"/>
        </w:rPr>
        <w:t>.р</w:t>
      </w:r>
      <w:proofErr w:type="gramEnd"/>
      <w:r>
        <w:rPr>
          <w:sz w:val="28"/>
          <w:szCs w:val="28"/>
        </w:rPr>
        <w:t>уб.  По сравнению с 2014   годом общая сумма расходов  увеличилась  на 70,8 млн. руб. или на 8,7%.</w:t>
      </w:r>
    </w:p>
    <w:p w:rsidR="00AA4161" w:rsidRDefault="00AA4161" w:rsidP="00AA4161">
      <w:pPr>
        <w:ind w:firstLine="708"/>
        <w:jc w:val="both"/>
        <w:rPr>
          <w:sz w:val="28"/>
          <w:szCs w:val="28"/>
        </w:rPr>
      </w:pPr>
      <w:r>
        <w:rPr>
          <w:sz w:val="28"/>
          <w:szCs w:val="28"/>
        </w:rPr>
        <w:t>В разрезе расходных статей консолидированного бюджета возросли:</w:t>
      </w:r>
    </w:p>
    <w:p w:rsidR="00AA4161" w:rsidRDefault="00AA4161" w:rsidP="00AA4161">
      <w:pPr>
        <w:numPr>
          <w:ilvl w:val="0"/>
          <w:numId w:val="5"/>
        </w:numPr>
        <w:jc w:val="both"/>
        <w:rPr>
          <w:sz w:val="28"/>
          <w:szCs w:val="28"/>
        </w:rPr>
      </w:pPr>
      <w:r>
        <w:rPr>
          <w:sz w:val="28"/>
          <w:szCs w:val="28"/>
        </w:rPr>
        <w:t>расходы на оплату коммунальных услуг на 3,3 млн. руб. или на 11 %,</w:t>
      </w:r>
    </w:p>
    <w:p w:rsidR="00AA4161" w:rsidRDefault="00AA4161" w:rsidP="00AA4161">
      <w:pPr>
        <w:numPr>
          <w:ilvl w:val="0"/>
          <w:numId w:val="5"/>
        </w:numPr>
        <w:jc w:val="both"/>
        <w:rPr>
          <w:sz w:val="28"/>
          <w:szCs w:val="28"/>
        </w:rPr>
      </w:pPr>
      <w:r>
        <w:rPr>
          <w:sz w:val="28"/>
          <w:szCs w:val="28"/>
        </w:rPr>
        <w:t xml:space="preserve">выплата социальных пособий населению на 12,6 млн. руб. (в 1,5 раза), </w:t>
      </w:r>
    </w:p>
    <w:p w:rsidR="00AA4161" w:rsidRDefault="00AA4161" w:rsidP="00AA4161">
      <w:pPr>
        <w:numPr>
          <w:ilvl w:val="0"/>
          <w:numId w:val="5"/>
        </w:numPr>
        <w:jc w:val="both"/>
        <w:rPr>
          <w:sz w:val="28"/>
          <w:szCs w:val="28"/>
        </w:rPr>
      </w:pPr>
      <w:r>
        <w:rPr>
          <w:sz w:val="28"/>
          <w:szCs w:val="28"/>
        </w:rPr>
        <w:t>оплата прочих работ и услуг на 57,5 млн. руб. (в  2,3 раза),</w:t>
      </w:r>
    </w:p>
    <w:p w:rsidR="00AA4161" w:rsidRDefault="00AA4161" w:rsidP="00AA4161">
      <w:pPr>
        <w:numPr>
          <w:ilvl w:val="0"/>
          <w:numId w:val="5"/>
        </w:numPr>
        <w:jc w:val="both"/>
        <w:rPr>
          <w:sz w:val="28"/>
          <w:szCs w:val="28"/>
        </w:rPr>
      </w:pPr>
      <w:r>
        <w:rPr>
          <w:sz w:val="28"/>
          <w:szCs w:val="28"/>
        </w:rPr>
        <w:t xml:space="preserve"> приобретение материальных запасов на 15,2 млн. руб. (в  2,5 раза),</w:t>
      </w:r>
    </w:p>
    <w:p w:rsidR="00AA4161" w:rsidRDefault="00AA4161" w:rsidP="00AA4161">
      <w:pPr>
        <w:numPr>
          <w:ilvl w:val="0"/>
          <w:numId w:val="5"/>
        </w:numPr>
        <w:jc w:val="both"/>
        <w:rPr>
          <w:sz w:val="28"/>
          <w:szCs w:val="28"/>
        </w:rPr>
      </w:pPr>
      <w:r>
        <w:rPr>
          <w:sz w:val="28"/>
          <w:szCs w:val="28"/>
        </w:rPr>
        <w:t>приобретение основных средств на 2,2 млн. руб. или на 11 %.</w:t>
      </w:r>
    </w:p>
    <w:p w:rsidR="00AA4161" w:rsidRDefault="00AA4161" w:rsidP="00AA4161">
      <w:pPr>
        <w:numPr>
          <w:ilvl w:val="0"/>
          <w:numId w:val="5"/>
        </w:numPr>
        <w:jc w:val="both"/>
        <w:rPr>
          <w:sz w:val="28"/>
          <w:szCs w:val="28"/>
        </w:rPr>
      </w:pPr>
      <w:r>
        <w:rPr>
          <w:sz w:val="28"/>
          <w:szCs w:val="28"/>
        </w:rPr>
        <w:t xml:space="preserve">услуги связи на 0,4 млн. руб. или на 21 %, </w:t>
      </w:r>
    </w:p>
    <w:p w:rsidR="00AA4161" w:rsidRDefault="00AA4161" w:rsidP="00AA4161">
      <w:pPr>
        <w:numPr>
          <w:ilvl w:val="0"/>
          <w:numId w:val="5"/>
        </w:numPr>
        <w:jc w:val="both"/>
        <w:rPr>
          <w:sz w:val="28"/>
          <w:szCs w:val="28"/>
        </w:rPr>
      </w:pPr>
      <w:r>
        <w:rPr>
          <w:sz w:val="28"/>
          <w:szCs w:val="28"/>
        </w:rPr>
        <w:t xml:space="preserve"> транспортные услуги  на 0,5 млн. руб. (в  1,4 раза).</w:t>
      </w:r>
    </w:p>
    <w:p w:rsidR="00AA4161" w:rsidRDefault="00AA4161" w:rsidP="00AA4161">
      <w:pPr>
        <w:jc w:val="both"/>
        <w:rPr>
          <w:b/>
          <w:sz w:val="28"/>
          <w:szCs w:val="28"/>
        </w:rPr>
      </w:pPr>
      <w:r>
        <w:rPr>
          <w:sz w:val="28"/>
          <w:szCs w:val="28"/>
        </w:rPr>
        <w:t xml:space="preserve">        </w:t>
      </w:r>
      <w:r>
        <w:rPr>
          <w:b/>
          <w:sz w:val="28"/>
          <w:szCs w:val="28"/>
        </w:rPr>
        <w:t>Основными причинами роста расходов местного бюджета являются:</w:t>
      </w:r>
    </w:p>
    <w:p w:rsidR="00AA4161" w:rsidRDefault="00AA4161" w:rsidP="00AA4161">
      <w:pPr>
        <w:numPr>
          <w:ilvl w:val="0"/>
          <w:numId w:val="6"/>
        </w:numPr>
        <w:jc w:val="both"/>
        <w:rPr>
          <w:sz w:val="28"/>
          <w:szCs w:val="28"/>
        </w:rPr>
      </w:pPr>
      <w:r>
        <w:rPr>
          <w:sz w:val="28"/>
          <w:szCs w:val="28"/>
        </w:rPr>
        <w:t>увеличение  количества  квартир, приобретенных для детей-сирот,</w:t>
      </w:r>
    </w:p>
    <w:p w:rsidR="00AA4161" w:rsidRDefault="00AA4161" w:rsidP="00AA4161">
      <w:pPr>
        <w:numPr>
          <w:ilvl w:val="0"/>
          <w:numId w:val="6"/>
        </w:numPr>
        <w:jc w:val="both"/>
        <w:rPr>
          <w:sz w:val="28"/>
          <w:szCs w:val="28"/>
        </w:rPr>
      </w:pPr>
      <w:r>
        <w:rPr>
          <w:sz w:val="28"/>
          <w:szCs w:val="28"/>
        </w:rPr>
        <w:t xml:space="preserve">ростом субсидий отдельным категориям населения на оплату жилищно-коммунальных услуг из-за увеличения численности населения, обратившихся за субсидией, а также в связи с ростом платежей за жилищно-коммунальные услуги и капитальный ремонт,                                                                                     </w:t>
      </w:r>
    </w:p>
    <w:p w:rsidR="00AA4161" w:rsidRDefault="00AA4161" w:rsidP="00AA4161">
      <w:pPr>
        <w:numPr>
          <w:ilvl w:val="0"/>
          <w:numId w:val="6"/>
        </w:numPr>
        <w:jc w:val="both"/>
        <w:rPr>
          <w:sz w:val="28"/>
          <w:szCs w:val="28"/>
        </w:rPr>
      </w:pPr>
      <w:r>
        <w:rPr>
          <w:sz w:val="28"/>
          <w:szCs w:val="28"/>
        </w:rPr>
        <w:t>оплатой продуктов питания в детских дошкольных учреждениях за счет родительской платы,</w:t>
      </w:r>
    </w:p>
    <w:p w:rsidR="00AA4161" w:rsidRDefault="00AA4161" w:rsidP="00AA4161">
      <w:pPr>
        <w:numPr>
          <w:ilvl w:val="0"/>
          <w:numId w:val="6"/>
        </w:numPr>
        <w:jc w:val="both"/>
        <w:rPr>
          <w:sz w:val="28"/>
          <w:szCs w:val="28"/>
        </w:rPr>
      </w:pPr>
      <w:r>
        <w:rPr>
          <w:sz w:val="28"/>
          <w:szCs w:val="28"/>
        </w:rPr>
        <w:t xml:space="preserve"> оплатой выполненных работ по ремонту автомобильных дорог.</w:t>
      </w:r>
    </w:p>
    <w:p w:rsidR="00AA4161" w:rsidRDefault="00AA4161" w:rsidP="00AA4161">
      <w:pPr>
        <w:jc w:val="both"/>
        <w:rPr>
          <w:sz w:val="28"/>
          <w:szCs w:val="28"/>
        </w:rPr>
      </w:pPr>
      <w:r>
        <w:rPr>
          <w:sz w:val="28"/>
          <w:szCs w:val="28"/>
        </w:rPr>
        <w:t xml:space="preserve">        Расходы муниципального дорожного фонда из всех источников в 2015 году составили 71,1 млн</w:t>
      </w:r>
      <w:proofErr w:type="gramStart"/>
      <w:r>
        <w:rPr>
          <w:sz w:val="28"/>
          <w:szCs w:val="28"/>
        </w:rPr>
        <w:t>.р</w:t>
      </w:r>
      <w:proofErr w:type="gramEnd"/>
      <w:r>
        <w:rPr>
          <w:sz w:val="28"/>
          <w:szCs w:val="28"/>
        </w:rPr>
        <w:t>уб. против 9,6 млн.руб. в 2014 год, т.е. рост более, чем в 7 раз.</w:t>
      </w:r>
    </w:p>
    <w:p w:rsidR="00AA4161" w:rsidRDefault="00AA4161" w:rsidP="00AA4161">
      <w:pPr>
        <w:ind w:left="644"/>
        <w:jc w:val="both"/>
        <w:rPr>
          <w:b/>
          <w:sz w:val="28"/>
          <w:szCs w:val="28"/>
        </w:rPr>
      </w:pPr>
      <w:r>
        <w:rPr>
          <w:b/>
          <w:sz w:val="28"/>
          <w:szCs w:val="28"/>
        </w:rPr>
        <w:t>Одновременно снизились расходы:</w:t>
      </w:r>
    </w:p>
    <w:p w:rsidR="00AA4161" w:rsidRDefault="00AA4161" w:rsidP="00AA4161">
      <w:pPr>
        <w:numPr>
          <w:ilvl w:val="0"/>
          <w:numId w:val="7"/>
        </w:numPr>
        <w:ind w:left="780"/>
        <w:jc w:val="both"/>
        <w:rPr>
          <w:sz w:val="28"/>
          <w:szCs w:val="28"/>
        </w:rPr>
      </w:pPr>
      <w:r>
        <w:rPr>
          <w:sz w:val="28"/>
          <w:szCs w:val="28"/>
        </w:rPr>
        <w:t>на выплату заработной платы с начислениями на 13,3 млн. руб. или на 2%,</w:t>
      </w:r>
    </w:p>
    <w:p w:rsidR="00AA4161" w:rsidRDefault="00AA4161" w:rsidP="00AA4161">
      <w:pPr>
        <w:numPr>
          <w:ilvl w:val="0"/>
          <w:numId w:val="7"/>
        </w:numPr>
        <w:ind w:left="780"/>
        <w:jc w:val="both"/>
        <w:rPr>
          <w:sz w:val="28"/>
          <w:szCs w:val="28"/>
        </w:rPr>
      </w:pPr>
      <w:r>
        <w:rPr>
          <w:sz w:val="28"/>
          <w:szCs w:val="28"/>
        </w:rPr>
        <w:lastRenderedPageBreak/>
        <w:t>на оплату работ, услуг по содержанию имущества на 3,5 млн. руб. или на 25%;</w:t>
      </w:r>
    </w:p>
    <w:p w:rsidR="00AA4161" w:rsidRDefault="00AA4161" w:rsidP="00AA4161">
      <w:pPr>
        <w:numPr>
          <w:ilvl w:val="0"/>
          <w:numId w:val="7"/>
        </w:numPr>
        <w:ind w:left="780"/>
        <w:jc w:val="both"/>
        <w:rPr>
          <w:sz w:val="28"/>
          <w:szCs w:val="28"/>
        </w:rPr>
      </w:pPr>
      <w:r>
        <w:rPr>
          <w:sz w:val="28"/>
          <w:szCs w:val="28"/>
        </w:rPr>
        <w:t>на обслуживание муниципального долга на 2 млн. руб. или на 57 %,</w:t>
      </w:r>
    </w:p>
    <w:p w:rsidR="00AA4161" w:rsidRDefault="00AA4161" w:rsidP="00AA4161">
      <w:pPr>
        <w:numPr>
          <w:ilvl w:val="0"/>
          <w:numId w:val="7"/>
        </w:numPr>
        <w:ind w:left="780"/>
        <w:jc w:val="both"/>
        <w:rPr>
          <w:sz w:val="28"/>
          <w:szCs w:val="28"/>
        </w:rPr>
      </w:pPr>
      <w:r>
        <w:rPr>
          <w:sz w:val="28"/>
          <w:szCs w:val="28"/>
        </w:rPr>
        <w:t>на оплату прочих расходов на 2 млн. руб. или на 44 %.</w:t>
      </w:r>
    </w:p>
    <w:p w:rsidR="00AA4161" w:rsidRDefault="00AA4161" w:rsidP="00AA4161">
      <w:pPr>
        <w:ind w:left="284" w:firstLine="360"/>
        <w:jc w:val="both"/>
        <w:rPr>
          <w:sz w:val="28"/>
          <w:szCs w:val="28"/>
        </w:rPr>
      </w:pPr>
      <w:r>
        <w:rPr>
          <w:sz w:val="28"/>
          <w:szCs w:val="28"/>
        </w:rPr>
        <w:t xml:space="preserve">Снижение расходов обусловлено несбалансированностью местного бюджета. </w:t>
      </w:r>
    </w:p>
    <w:p w:rsidR="00AA4161" w:rsidRDefault="00AA4161" w:rsidP="00AA4161">
      <w:pPr>
        <w:jc w:val="both"/>
        <w:rPr>
          <w:sz w:val="28"/>
          <w:szCs w:val="28"/>
        </w:rPr>
      </w:pPr>
      <w:r>
        <w:rPr>
          <w:sz w:val="28"/>
          <w:szCs w:val="28"/>
        </w:rPr>
        <w:t xml:space="preserve">         В течение всего года существовали трудности  при финансировании расходов по содержанию города, ремонту и содержанию муниципальных учреждений, не осуществлялись расходы на приобретение муниципального  имущества, финансирование текущих расходов осуществлялось по  «остаточному» принципу, т.е. после оплаты  заработной платы с начислениями, коммунальных услуг,  социальных выплат и  нормативных  публичных обязательств.</w:t>
      </w:r>
    </w:p>
    <w:p w:rsidR="00AA4161" w:rsidRDefault="00AA4161" w:rsidP="00AA4161">
      <w:pPr>
        <w:jc w:val="both"/>
        <w:rPr>
          <w:sz w:val="28"/>
          <w:szCs w:val="28"/>
        </w:rPr>
      </w:pPr>
      <w:r>
        <w:rPr>
          <w:sz w:val="28"/>
          <w:szCs w:val="28"/>
        </w:rPr>
        <w:t xml:space="preserve">         В общем объеме расходов удельный вес заработной платы с начислениями составил  73%  против 81%  в 2014  году, что стало результатом проводимой администрацией работы по оптимизации сети муниципальных учреждений и их штатной численности. Социально-значимые расходы составили  713,5 млн. руб. или 80,9 % от общей суммы расходов.       </w:t>
      </w:r>
    </w:p>
    <w:p w:rsidR="00AA4161" w:rsidRDefault="00AA4161" w:rsidP="00AA4161">
      <w:pPr>
        <w:jc w:val="both"/>
        <w:rPr>
          <w:sz w:val="28"/>
          <w:szCs w:val="28"/>
        </w:rPr>
      </w:pPr>
      <w:r>
        <w:rPr>
          <w:sz w:val="28"/>
          <w:szCs w:val="28"/>
        </w:rPr>
        <w:t xml:space="preserve">        </w:t>
      </w:r>
      <w:proofErr w:type="gramStart"/>
      <w:r>
        <w:rPr>
          <w:sz w:val="28"/>
          <w:szCs w:val="28"/>
        </w:rPr>
        <w:t>В разрезе отраслевой структуры расходов местного бюджета сохраняется  значительное преимущество доли расходов, направляемых на образование, которые в 2015 году составили 572 млн. руб. или 64,9% от общего объема расходов,  на национальную экономику соответственно 89 млн. руб. или 10%, на общегосударственные вопросы   72 млн. руб. или 8%, расходы на  культуру 49,5 млн. руб. или 5,6%,   на физическую культуру и спорт направлено</w:t>
      </w:r>
      <w:proofErr w:type="gramEnd"/>
      <w:r>
        <w:rPr>
          <w:sz w:val="28"/>
          <w:szCs w:val="28"/>
        </w:rPr>
        <w:t xml:space="preserve"> 27 млн. руб. или 3 % и т.д.  </w:t>
      </w:r>
    </w:p>
    <w:p w:rsidR="00AA4161" w:rsidRDefault="00AA4161" w:rsidP="00AA4161">
      <w:pPr>
        <w:jc w:val="both"/>
        <w:rPr>
          <w:sz w:val="28"/>
          <w:szCs w:val="28"/>
        </w:rPr>
      </w:pPr>
      <w:r>
        <w:rPr>
          <w:sz w:val="28"/>
          <w:szCs w:val="28"/>
        </w:rPr>
        <w:t xml:space="preserve">      По сравнению с 2014 годом рост расходов наблюдается по расходам:</w:t>
      </w:r>
    </w:p>
    <w:p w:rsidR="00AA4161" w:rsidRDefault="00AA4161" w:rsidP="00AA4161">
      <w:pPr>
        <w:numPr>
          <w:ilvl w:val="0"/>
          <w:numId w:val="8"/>
        </w:numPr>
        <w:jc w:val="both"/>
        <w:rPr>
          <w:sz w:val="28"/>
          <w:szCs w:val="28"/>
        </w:rPr>
      </w:pPr>
      <w:r>
        <w:rPr>
          <w:sz w:val="28"/>
          <w:szCs w:val="28"/>
        </w:rPr>
        <w:t>на дорожное хозяйство на 61 млн. руб. или более</w:t>
      </w:r>
      <w:proofErr w:type="gramStart"/>
      <w:r>
        <w:rPr>
          <w:sz w:val="28"/>
          <w:szCs w:val="28"/>
        </w:rPr>
        <w:t>,</w:t>
      </w:r>
      <w:proofErr w:type="gramEnd"/>
      <w:r>
        <w:rPr>
          <w:sz w:val="28"/>
          <w:szCs w:val="28"/>
        </w:rPr>
        <w:t xml:space="preserve"> чем в 7 раз, </w:t>
      </w:r>
    </w:p>
    <w:p w:rsidR="00AA4161" w:rsidRDefault="00AA4161" w:rsidP="00AA4161">
      <w:pPr>
        <w:numPr>
          <w:ilvl w:val="0"/>
          <w:numId w:val="8"/>
        </w:numPr>
        <w:jc w:val="both"/>
        <w:rPr>
          <w:sz w:val="28"/>
          <w:szCs w:val="28"/>
        </w:rPr>
      </w:pPr>
      <w:r>
        <w:rPr>
          <w:sz w:val="28"/>
          <w:szCs w:val="28"/>
        </w:rPr>
        <w:t xml:space="preserve">на  дошкольное образование на 18 млн. руб. или на 9%, </w:t>
      </w:r>
    </w:p>
    <w:p w:rsidR="00AA4161" w:rsidRDefault="00AA4161" w:rsidP="00AA4161">
      <w:pPr>
        <w:numPr>
          <w:ilvl w:val="0"/>
          <w:numId w:val="8"/>
        </w:numPr>
        <w:jc w:val="both"/>
        <w:rPr>
          <w:sz w:val="28"/>
          <w:szCs w:val="28"/>
        </w:rPr>
      </w:pPr>
      <w:r>
        <w:rPr>
          <w:sz w:val="28"/>
          <w:szCs w:val="28"/>
        </w:rPr>
        <w:t xml:space="preserve">на социальное обеспечение населения на 17млн. руб. или на 42% </w:t>
      </w:r>
    </w:p>
    <w:p w:rsidR="00AA4161" w:rsidRDefault="00AA4161" w:rsidP="00AA4161">
      <w:pPr>
        <w:numPr>
          <w:ilvl w:val="0"/>
          <w:numId w:val="8"/>
        </w:numPr>
        <w:jc w:val="both"/>
        <w:rPr>
          <w:sz w:val="28"/>
          <w:szCs w:val="28"/>
        </w:rPr>
      </w:pPr>
      <w:r>
        <w:rPr>
          <w:sz w:val="28"/>
          <w:szCs w:val="28"/>
        </w:rPr>
        <w:t>и на расходы по охране семьи и детства на 5,8млн. руб. или более</w:t>
      </w:r>
      <w:proofErr w:type="gramStart"/>
      <w:r>
        <w:rPr>
          <w:sz w:val="28"/>
          <w:szCs w:val="28"/>
        </w:rPr>
        <w:t>,</w:t>
      </w:r>
      <w:proofErr w:type="gramEnd"/>
      <w:r>
        <w:rPr>
          <w:sz w:val="28"/>
          <w:szCs w:val="28"/>
        </w:rPr>
        <w:t xml:space="preserve"> чем в 2 раза. </w:t>
      </w:r>
    </w:p>
    <w:p w:rsidR="00AA4161" w:rsidRDefault="00AA4161" w:rsidP="00AA4161">
      <w:pPr>
        <w:jc w:val="both"/>
        <w:rPr>
          <w:sz w:val="28"/>
          <w:szCs w:val="28"/>
        </w:rPr>
      </w:pPr>
      <w:r>
        <w:rPr>
          <w:sz w:val="28"/>
          <w:szCs w:val="28"/>
        </w:rPr>
        <w:t xml:space="preserve">       Рост расходов стал возможным за счет увеличения межбюджетных трансфертов на ремонт дорог, приобретение жилья для детей-сирот, выплату компенсаций на оплату услуг ЖКХ отдельным категориям граждан, вводом в эксплуатацию детских дошкольных учреждений после их реконструкции.</w:t>
      </w:r>
    </w:p>
    <w:p w:rsidR="00AA4161" w:rsidRDefault="00AA4161" w:rsidP="00AA4161">
      <w:pPr>
        <w:jc w:val="both"/>
        <w:rPr>
          <w:sz w:val="28"/>
          <w:szCs w:val="28"/>
        </w:rPr>
      </w:pPr>
      <w:r>
        <w:rPr>
          <w:sz w:val="28"/>
          <w:szCs w:val="28"/>
        </w:rPr>
        <w:t xml:space="preserve">       В остальных отраслях бюджетной сферы наблюдается снижение расходов, в том числе и по расходам на содержание  органов местного самоуправления. Общей причиной снижения бюджетных расходов является несбалансированность местного бюджета и реализация мероприятий по оптимизации штатной численности и сети муниципальных учреждений. </w:t>
      </w:r>
    </w:p>
    <w:p w:rsidR="00AA4161" w:rsidRDefault="00AA4161" w:rsidP="00AA4161">
      <w:pPr>
        <w:jc w:val="both"/>
        <w:rPr>
          <w:sz w:val="28"/>
          <w:szCs w:val="28"/>
        </w:rPr>
      </w:pPr>
      <w:r>
        <w:rPr>
          <w:sz w:val="28"/>
          <w:szCs w:val="28"/>
        </w:rPr>
        <w:t xml:space="preserve">      В общем объеме расходов финансирование муниципальных и ведомственных программ  составило 29,7 млн. руб. или 3,3% от всех расходов местного бюджета. Учитывая тяжелое финансовое положение местного бюджета,  предпочтение отдавалось программам,  которые приняты </w:t>
      </w:r>
      <w:r>
        <w:rPr>
          <w:sz w:val="28"/>
          <w:szCs w:val="28"/>
        </w:rPr>
        <w:lastRenderedPageBreak/>
        <w:t xml:space="preserve">для обеспечения  </w:t>
      </w:r>
      <w:proofErr w:type="spellStart"/>
      <w:r>
        <w:rPr>
          <w:sz w:val="28"/>
          <w:szCs w:val="28"/>
        </w:rPr>
        <w:t>софинансирования</w:t>
      </w:r>
      <w:proofErr w:type="spellEnd"/>
      <w:r>
        <w:rPr>
          <w:sz w:val="28"/>
          <w:szCs w:val="28"/>
        </w:rPr>
        <w:t xml:space="preserve"> из областного бюджета и программам социальной направленности, всего профинансировано 20 программ, это такие программы как:</w:t>
      </w:r>
    </w:p>
    <w:p w:rsidR="00AA4161" w:rsidRDefault="00AA4161" w:rsidP="00AA4161">
      <w:pPr>
        <w:numPr>
          <w:ilvl w:val="0"/>
          <w:numId w:val="9"/>
        </w:numPr>
        <w:jc w:val="both"/>
        <w:rPr>
          <w:sz w:val="28"/>
          <w:szCs w:val="28"/>
        </w:rPr>
      </w:pPr>
      <w:r>
        <w:rPr>
          <w:sz w:val="28"/>
          <w:szCs w:val="28"/>
        </w:rPr>
        <w:t xml:space="preserve">«Осуществление дорожной деятельности в отношении автомобильных дорог  общего пользования  местного значения, строительство и капитальный ремонт дорог в </w:t>
      </w:r>
      <w:proofErr w:type="gramStart"/>
      <w:r>
        <w:rPr>
          <w:sz w:val="28"/>
          <w:szCs w:val="28"/>
        </w:rPr>
        <w:t>г</w:t>
      </w:r>
      <w:proofErr w:type="gramEnd"/>
      <w:r>
        <w:rPr>
          <w:sz w:val="28"/>
          <w:szCs w:val="28"/>
        </w:rPr>
        <w:t xml:space="preserve">. Саянске» 10,9 млн..руб., </w:t>
      </w:r>
    </w:p>
    <w:p w:rsidR="00AA4161" w:rsidRDefault="00AA4161" w:rsidP="00AA4161">
      <w:pPr>
        <w:numPr>
          <w:ilvl w:val="0"/>
          <w:numId w:val="9"/>
        </w:numPr>
        <w:jc w:val="both"/>
        <w:rPr>
          <w:sz w:val="28"/>
          <w:szCs w:val="28"/>
        </w:rPr>
      </w:pPr>
      <w:r>
        <w:rPr>
          <w:sz w:val="28"/>
          <w:szCs w:val="28"/>
        </w:rPr>
        <w:t xml:space="preserve">«Доступное жилье для молодых семей»  3,8млн. руб., </w:t>
      </w:r>
    </w:p>
    <w:p w:rsidR="00AA4161" w:rsidRDefault="00AA4161" w:rsidP="00AA4161">
      <w:pPr>
        <w:numPr>
          <w:ilvl w:val="0"/>
          <w:numId w:val="9"/>
        </w:numPr>
        <w:jc w:val="both"/>
        <w:rPr>
          <w:sz w:val="28"/>
          <w:szCs w:val="28"/>
        </w:rPr>
      </w:pPr>
      <w:r>
        <w:rPr>
          <w:sz w:val="28"/>
          <w:szCs w:val="28"/>
        </w:rPr>
        <w:t>«Социальная поддержка населения» 4,7 млн. руб.,</w:t>
      </w:r>
    </w:p>
    <w:p w:rsidR="00AA4161" w:rsidRDefault="00AA4161" w:rsidP="00AA4161">
      <w:pPr>
        <w:numPr>
          <w:ilvl w:val="0"/>
          <w:numId w:val="9"/>
        </w:numPr>
        <w:jc w:val="both"/>
        <w:rPr>
          <w:sz w:val="28"/>
          <w:szCs w:val="28"/>
        </w:rPr>
      </w:pPr>
      <w:r>
        <w:rPr>
          <w:sz w:val="28"/>
          <w:szCs w:val="28"/>
        </w:rPr>
        <w:t xml:space="preserve"> «Развитие системы образования» 1,3 млн. руб.,  </w:t>
      </w:r>
    </w:p>
    <w:p w:rsidR="00AA4161" w:rsidRDefault="00AA4161" w:rsidP="00AA4161">
      <w:pPr>
        <w:numPr>
          <w:ilvl w:val="0"/>
          <w:numId w:val="9"/>
        </w:numPr>
        <w:jc w:val="both"/>
        <w:rPr>
          <w:sz w:val="28"/>
          <w:szCs w:val="28"/>
        </w:rPr>
      </w:pPr>
      <w:r>
        <w:rPr>
          <w:sz w:val="28"/>
          <w:szCs w:val="28"/>
        </w:rPr>
        <w:t xml:space="preserve"> Программы по поддержке одаренных детей, </w:t>
      </w:r>
    </w:p>
    <w:p w:rsidR="00AA4161" w:rsidRDefault="00AA4161" w:rsidP="00AA4161">
      <w:pPr>
        <w:numPr>
          <w:ilvl w:val="0"/>
          <w:numId w:val="9"/>
        </w:numPr>
        <w:jc w:val="both"/>
        <w:rPr>
          <w:sz w:val="28"/>
          <w:szCs w:val="28"/>
        </w:rPr>
      </w:pPr>
      <w:r>
        <w:rPr>
          <w:sz w:val="28"/>
          <w:szCs w:val="28"/>
        </w:rPr>
        <w:t>Развитию  субъектов малого и среднего предпринимательства,</w:t>
      </w:r>
    </w:p>
    <w:p w:rsidR="00AA4161" w:rsidRDefault="00AA4161" w:rsidP="00AA4161">
      <w:pPr>
        <w:numPr>
          <w:ilvl w:val="0"/>
          <w:numId w:val="9"/>
        </w:numPr>
        <w:jc w:val="both"/>
        <w:rPr>
          <w:sz w:val="28"/>
          <w:szCs w:val="28"/>
        </w:rPr>
      </w:pPr>
      <w:r>
        <w:rPr>
          <w:sz w:val="28"/>
          <w:szCs w:val="28"/>
        </w:rPr>
        <w:t xml:space="preserve">Профилактике правонарушений и социально-значимых заболеваний и т.д.  </w:t>
      </w:r>
    </w:p>
    <w:p w:rsidR="00AA4161" w:rsidRDefault="00AA4161" w:rsidP="00AA4161">
      <w:pPr>
        <w:jc w:val="both"/>
        <w:rPr>
          <w:sz w:val="28"/>
          <w:szCs w:val="28"/>
        </w:rPr>
      </w:pPr>
      <w:r>
        <w:rPr>
          <w:sz w:val="28"/>
          <w:szCs w:val="28"/>
        </w:rPr>
        <w:t xml:space="preserve">       Муниципальный долг по состоянию на 1.01.2016 года составил 132,9 млн. руб., (в том числе просроченный  59,5 млн. руб.,  что  на 18,5 млн. руб. или на 16,2% больше, чем  по состоянию на 01.01.2015 года). </w:t>
      </w:r>
    </w:p>
    <w:p w:rsidR="00AA4161" w:rsidRDefault="00AA4161" w:rsidP="00AA4161">
      <w:pPr>
        <w:jc w:val="both"/>
        <w:rPr>
          <w:sz w:val="28"/>
          <w:szCs w:val="28"/>
        </w:rPr>
      </w:pPr>
      <w:r>
        <w:rPr>
          <w:sz w:val="28"/>
          <w:szCs w:val="28"/>
        </w:rPr>
        <w:t xml:space="preserve">      Для обеспечения своевременной выплаты заработной платы с начислениями, оплаты коммунальных услуг и частичной оплаты кредиторской задолженности в 2015 году был привлечен кредит  кредитной организации в сумме 20 млн. руб., в то же время частично погашен просроченный   муниципальный долг по бюджетным кредитам в сумме  1,5 млн. руб.        </w:t>
      </w:r>
    </w:p>
    <w:p w:rsidR="00AA4161" w:rsidRDefault="00AA4161" w:rsidP="00AA4161">
      <w:pPr>
        <w:jc w:val="both"/>
        <w:rPr>
          <w:sz w:val="28"/>
          <w:szCs w:val="28"/>
        </w:rPr>
      </w:pPr>
      <w:r>
        <w:rPr>
          <w:sz w:val="28"/>
          <w:szCs w:val="28"/>
        </w:rPr>
        <w:t xml:space="preserve">      Местный бюджет на  2016 год утвержден по  доходам в сумме 737 млн. руб., в том числе межбюджетные трансферты из областного бюджета 413 млн. руб.,  по расходам  769 млн. руб., т.е. с дефицитом  32 млн. руб. (10%), тогда как реальный дефицит с учетом заявок учреждений превышает 130 млн. руб.  </w:t>
      </w:r>
    </w:p>
    <w:p w:rsidR="00AA4161" w:rsidRDefault="00AA4161" w:rsidP="00AA4161">
      <w:pPr>
        <w:jc w:val="both"/>
        <w:rPr>
          <w:sz w:val="28"/>
          <w:szCs w:val="28"/>
        </w:rPr>
      </w:pPr>
      <w:r>
        <w:rPr>
          <w:sz w:val="28"/>
          <w:szCs w:val="28"/>
        </w:rPr>
        <w:t xml:space="preserve">     Местный бюджет на 2016 год формировался без учета планового периода, сроком на 1 год. Впервые бюджет состоит на 90% из муниципальных программ,  что должно обеспечить прозрачность бюджетных расходов и их эффективность. </w:t>
      </w:r>
      <w:proofErr w:type="gramStart"/>
      <w:r>
        <w:rPr>
          <w:sz w:val="28"/>
          <w:szCs w:val="28"/>
        </w:rPr>
        <w:t xml:space="preserve">В условиях острого недостатка средства в расходной части местного бюджета в полном объеме запланированы только расходы на выплату заработной платы,  социальные выплаты и нормативные публичные обязательства, расходы на оплату страховых взносов, начисленных на фонд оплаты труда и коммунальные услуги запланированы в размере 50%, остальные расходы на обеспечение деятельности муниципальных учреждений запланированы в размере 30% от  потребности. </w:t>
      </w:r>
      <w:proofErr w:type="gramEnd"/>
    </w:p>
    <w:p w:rsidR="00AA4161" w:rsidRDefault="00AA4161" w:rsidP="00AA4161">
      <w:pPr>
        <w:ind w:firstLine="708"/>
        <w:jc w:val="both"/>
        <w:rPr>
          <w:sz w:val="28"/>
          <w:szCs w:val="28"/>
        </w:rPr>
      </w:pPr>
      <w:r>
        <w:rPr>
          <w:sz w:val="28"/>
          <w:szCs w:val="28"/>
        </w:rPr>
        <w:t>Учитывая сложную финансовую ситуацию в экономике в целом и несбалансированность местного бюджета, администрацией будет продолжена работа по привлечению дополнительных доходов и сокращению неэффективных расходов.</w:t>
      </w:r>
    </w:p>
    <w:p w:rsidR="00AA4161" w:rsidRDefault="00AA4161" w:rsidP="00AA4161">
      <w:pPr>
        <w:ind w:firstLine="708"/>
        <w:jc w:val="both"/>
        <w:rPr>
          <w:sz w:val="28"/>
          <w:szCs w:val="28"/>
        </w:rPr>
      </w:pPr>
    </w:p>
    <w:p w:rsidR="00AA4161" w:rsidRDefault="00AA4161" w:rsidP="00AA4161">
      <w:pPr>
        <w:ind w:firstLine="709"/>
        <w:jc w:val="both"/>
        <w:rPr>
          <w:b/>
          <w:sz w:val="28"/>
          <w:szCs w:val="28"/>
        </w:rPr>
      </w:pPr>
      <w:r>
        <w:rPr>
          <w:b/>
          <w:sz w:val="28"/>
          <w:szCs w:val="28"/>
        </w:rPr>
        <w:t xml:space="preserve">Экономическое и </w:t>
      </w:r>
      <w:r>
        <w:rPr>
          <w:b/>
          <w:bCs/>
          <w:sz w:val="28"/>
          <w:szCs w:val="28"/>
        </w:rPr>
        <w:t>социальное</w:t>
      </w:r>
      <w:r>
        <w:rPr>
          <w:b/>
          <w:sz w:val="28"/>
          <w:szCs w:val="28"/>
        </w:rPr>
        <w:t xml:space="preserve"> развитие</w:t>
      </w:r>
    </w:p>
    <w:p w:rsidR="00AA4161" w:rsidRDefault="00AA4161" w:rsidP="00AA4161">
      <w:pPr>
        <w:ind w:firstLine="709"/>
        <w:jc w:val="both"/>
        <w:rPr>
          <w:b/>
          <w:sz w:val="28"/>
          <w:szCs w:val="28"/>
        </w:rPr>
      </w:pPr>
    </w:p>
    <w:p w:rsidR="00AA4161" w:rsidRDefault="00AA4161" w:rsidP="00AA4161">
      <w:pPr>
        <w:ind w:firstLine="709"/>
        <w:jc w:val="both"/>
        <w:rPr>
          <w:sz w:val="28"/>
          <w:szCs w:val="28"/>
        </w:rPr>
      </w:pPr>
      <w:r>
        <w:rPr>
          <w:sz w:val="28"/>
          <w:szCs w:val="28"/>
        </w:rPr>
        <w:t>Сегодня город Саянск – современный, активно развивающийся город.</w:t>
      </w:r>
    </w:p>
    <w:p w:rsidR="00AA4161" w:rsidRDefault="00AA4161" w:rsidP="00AA4161">
      <w:pPr>
        <w:ind w:firstLine="709"/>
        <w:jc w:val="both"/>
        <w:rPr>
          <w:sz w:val="28"/>
          <w:szCs w:val="28"/>
        </w:rPr>
      </w:pPr>
      <w:r>
        <w:rPr>
          <w:sz w:val="28"/>
          <w:szCs w:val="28"/>
        </w:rPr>
        <w:lastRenderedPageBreak/>
        <w:t>Город Саянск является моногородом. Город Саянск образован при предприятии химической промышленности ОАО «</w:t>
      </w:r>
      <w:proofErr w:type="spellStart"/>
      <w:r>
        <w:rPr>
          <w:sz w:val="28"/>
          <w:szCs w:val="28"/>
        </w:rPr>
        <w:t>Саянскхимпласт</w:t>
      </w:r>
      <w:proofErr w:type="spellEnd"/>
      <w:r>
        <w:rPr>
          <w:sz w:val="28"/>
          <w:szCs w:val="28"/>
        </w:rPr>
        <w:t>» и городская экономика носит ярко выраженный индустриальный характер. Основной объем выручки (более 58%) формируется в промышленности, доля других отраслей: сельское хозяйство – 14%, строительство – 6%, торговля – 18%, прочие – 4%.</w:t>
      </w:r>
    </w:p>
    <w:p w:rsidR="00AA4161" w:rsidRDefault="00AA4161" w:rsidP="00AA4161">
      <w:pPr>
        <w:jc w:val="both"/>
        <w:rPr>
          <w:sz w:val="28"/>
          <w:szCs w:val="28"/>
        </w:rPr>
      </w:pPr>
    </w:p>
    <w:p w:rsidR="00AA4161" w:rsidRDefault="00AA4161" w:rsidP="00AA4161">
      <w:pPr>
        <w:jc w:val="both"/>
        <w:rPr>
          <w:sz w:val="28"/>
          <w:szCs w:val="28"/>
        </w:rPr>
      </w:pPr>
      <w:r>
        <w:rPr>
          <w:noProof/>
        </w:rPr>
        <w:drawing>
          <wp:inline distT="0" distB="0" distL="0" distR="0">
            <wp:extent cx="5612883" cy="3449185"/>
            <wp:effectExtent l="12199" t="6102" r="4193" b="2288"/>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A4161" w:rsidRDefault="00AA4161" w:rsidP="00AA4161">
      <w:pPr>
        <w:ind w:firstLine="708"/>
        <w:jc w:val="both"/>
        <w:rPr>
          <w:sz w:val="28"/>
          <w:szCs w:val="28"/>
        </w:rPr>
      </w:pPr>
    </w:p>
    <w:p w:rsidR="00AA4161" w:rsidRDefault="00AA4161" w:rsidP="00AA4161">
      <w:pPr>
        <w:shd w:val="clear" w:color="auto" w:fill="FFFFFF"/>
        <w:tabs>
          <w:tab w:val="left" w:pos="709"/>
        </w:tabs>
        <w:ind w:firstLine="709"/>
        <w:jc w:val="both"/>
        <w:rPr>
          <w:sz w:val="28"/>
          <w:szCs w:val="28"/>
        </w:rPr>
      </w:pPr>
      <w:r>
        <w:rPr>
          <w:sz w:val="28"/>
          <w:szCs w:val="28"/>
        </w:rPr>
        <w:t xml:space="preserve">Выручка от реализации продукции (работ, услуг) по муниципальному образованию </w:t>
      </w:r>
      <w:r>
        <w:rPr>
          <w:spacing w:val="2"/>
          <w:sz w:val="28"/>
          <w:szCs w:val="28"/>
        </w:rPr>
        <w:t xml:space="preserve">в денежном выражении </w:t>
      </w:r>
      <w:r>
        <w:rPr>
          <w:sz w:val="28"/>
          <w:szCs w:val="28"/>
        </w:rPr>
        <w:t xml:space="preserve">за 2015  год составила 21 599,4 млн. руб. </w:t>
      </w:r>
      <w:r>
        <w:rPr>
          <w:spacing w:val="1"/>
          <w:sz w:val="28"/>
          <w:szCs w:val="28"/>
        </w:rPr>
        <w:t xml:space="preserve">или 92,7% к уровню 2014 года. </w:t>
      </w:r>
      <w:r>
        <w:rPr>
          <w:sz w:val="28"/>
          <w:szCs w:val="28"/>
        </w:rPr>
        <w:t>Снижение выручки сложилось за счет снижения объема реализации продукции, работ и услуг по следующим видам экономической деятельности</w:t>
      </w:r>
      <w:r>
        <w:rPr>
          <w:spacing w:val="-1"/>
          <w:sz w:val="28"/>
          <w:szCs w:val="28"/>
        </w:rPr>
        <w:t xml:space="preserve">: в обрабатывающем производстве – 99,8%, в </w:t>
      </w:r>
      <w:r>
        <w:rPr>
          <w:sz w:val="28"/>
          <w:szCs w:val="28"/>
        </w:rPr>
        <w:t>производстве и распределении электроэнергии, газа и воды – 79,9%, в строительстве – 37,3%</w:t>
      </w:r>
      <w:r>
        <w:rPr>
          <w:spacing w:val="-1"/>
          <w:sz w:val="28"/>
          <w:szCs w:val="28"/>
        </w:rPr>
        <w:t>.</w:t>
      </w:r>
    </w:p>
    <w:p w:rsidR="00AA4161" w:rsidRDefault="00AA4161" w:rsidP="00AA4161">
      <w:pPr>
        <w:shd w:val="clear" w:color="auto" w:fill="FFFFFF"/>
        <w:tabs>
          <w:tab w:val="left" w:pos="709"/>
        </w:tabs>
        <w:ind w:firstLine="709"/>
        <w:jc w:val="both"/>
        <w:rPr>
          <w:spacing w:val="-1"/>
          <w:sz w:val="28"/>
          <w:szCs w:val="28"/>
        </w:rPr>
      </w:pPr>
      <w:r>
        <w:rPr>
          <w:spacing w:val="-1"/>
          <w:sz w:val="28"/>
          <w:szCs w:val="28"/>
        </w:rPr>
        <w:t>Несмотря на снижение общего объема выручки, ее рост прослеживается в отдельных отраслях экономики: в сельском хозяйстве – 107,5%, в оптовой и розничной торговле – 110,0</w:t>
      </w:r>
      <w:r>
        <w:rPr>
          <w:sz w:val="28"/>
          <w:szCs w:val="28"/>
        </w:rPr>
        <w:t>% (</w:t>
      </w:r>
      <w:r>
        <w:rPr>
          <w:spacing w:val="-1"/>
          <w:sz w:val="28"/>
          <w:szCs w:val="28"/>
        </w:rPr>
        <w:t>к уровню 2014 года). Увеличение выручки вызвано ростом цен, так как объемы производства в натуральном выражении имеют тенденцию к снижению.</w:t>
      </w:r>
    </w:p>
    <w:p w:rsidR="00AA4161" w:rsidRDefault="00AA4161" w:rsidP="00AA4161">
      <w:pPr>
        <w:ind w:firstLine="708"/>
        <w:jc w:val="both"/>
        <w:rPr>
          <w:sz w:val="28"/>
          <w:szCs w:val="28"/>
        </w:rPr>
      </w:pPr>
      <w:r>
        <w:rPr>
          <w:noProof/>
        </w:rPr>
        <w:lastRenderedPageBreak/>
        <w:drawing>
          <wp:inline distT="0" distB="0" distL="0" distR="0">
            <wp:extent cx="5241798" cy="3308414"/>
            <wp:effectExtent l="12192" t="6096" r="3810" b="19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A4161" w:rsidRDefault="00AA4161" w:rsidP="00AA4161">
      <w:pPr>
        <w:jc w:val="both"/>
        <w:rPr>
          <w:sz w:val="28"/>
          <w:szCs w:val="28"/>
        </w:rPr>
      </w:pPr>
    </w:p>
    <w:p w:rsidR="00AA4161" w:rsidRDefault="00AA4161" w:rsidP="00AA4161">
      <w:pPr>
        <w:shd w:val="clear" w:color="auto" w:fill="FFFFFF"/>
        <w:tabs>
          <w:tab w:val="left" w:pos="709"/>
        </w:tabs>
        <w:ind w:firstLine="709"/>
        <w:jc w:val="both"/>
        <w:rPr>
          <w:sz w:val="28"/>
          <w:szCs w:val="28"/>
        </w:rPr>
      </w:pPr>
      <w:r>
        <w:rPr>
          <w:sz w:val="28"/>
          <w:szCs w:val="28"/>
        </w:rPr>
        <w:t xml:space="preserve">В денежном выражении объем промышленной продукции за 2015 год составил 12 352,4 </w:t>
      </w:r>
      <w:r>
        <w:rPr>
          <w:spacing w:val="-1"/>
          <w:sz w:val="28"/>
          <w:szCs w:val="28"/>
        </w:rPr>
        <w:t xml:space="preserve">млн. руб. или 100,3% к 2014 году. Индекс физического объема промышленного </w:t>
      </w:r>
      <w:r>
        <w:rPr>
          <w:sz w:val="28"/>
          <w:szCs w:val="28"/>
        </w:rPr>
        <w:t>производства составил – 77%. Уменьшение индекса промышленного производства обусловлено снижением выпуска основной продукции градообразующего предприятия – АО «</w:t>
      </w:r>
      <w:proofErr w:type="spellStart"/>
      <w:r>
        <w:rPr>
          <w:sz w:val="28"/>
          <w:szCs w:val="28"/>
        </w:rPr>
        <w:t>Саянскхимпласт</w:t>
      </w:r>
      <w:proofErr w:type="spellEnd"/>
      <w:r>
        <w:rPr>
          <w:sz w:val="28"/>
          <w:szCs w:val="28"/>
        </w:rPr>
        <w:t xml:space="preserve">»,  в связи с недостатком основного вида сырья – этилена, поставляемого с завода полимеров ОАО «Роснефть»: ПВХ с 283,1 тыс. </w:t>
      </w:r>
      <w:proofErr w:type="spellStart"/>
      <w:r>
        <w:rPr>
          <w:sz w:val="28"/>
          <w:szCs w:val="28"/>
        </w:rPr>
        <w:t>тн</w:t>
      </w:r>
      <w:proofErr w:type="spellEnd"/>
      <w:r>
        <w:rPr>
          <w:sz w:val="28"/>
          <w:szCs w:val="28"/>
        </w:rPr>
        <w:t xml:space="preserve">. (2014 г.) до 209,5 тыс. </w:t>
      </w:r>
      <w:proofErr w:type="spellStart"/>
      <w:r>
        <w:rPr>
          <w:sz w:val="28"/>
          <w:szCs w:val="28"/>
        </w:rPr>
        <w:t>тн</w:t>
      </w:r>
      <w:proofErr w:type="spellEnd"/>
      <w:r>
        <w:rPr>
          <w:sz w:val="28"/>
          <w:szCs w:val="28"/>
        </w:rPr>
        <w:t xml:space="preserve">. (2015г.) – снижение на 26,0%, соды каустической с 204,6 тыс. </w:t>
      </w:r>
      <w:proofErr w:type="spellStart"/>
      <w:r>
        <w:rPr>
          <w:sz w:val="28"/>
          <w:szCs w:val="28"/>
        </w:rPr>
        <w:t>тн</w:t>
      </w:r>
      <w:proofErr w:type="spellEnd"/>
      <w:r>
        <w:rPr>
          <w:sz w:val="28"/>
          <w:szCs w:val="28"/>
        </w:rPr>
        <w:t xml:space="preserve">. (2014 г.)  до 154,1 тыс. </w:t>
      </w:r>
      <w:proofErr w:type="spellStart"/>
      <w:r>
        <w:rPr>
          <w:sz w:val="28"/>
          <w:szCs w:val="28"/>
        </w:rPr>
        <w:t>тн</w:t>
      </w:r>
      <w:proofErr w:type="spellEnd"/>
      <w:r>
        <w:rPr>
          <w:sz w:val="28"/>
          <w:szCs w:val="28"/>
        </w:rPr>
        <w:t xml:space="preserve">. (2015г.) – снижение </w:t>
      </w:r>
      <w:proofErr w:type="gramStart"/>
      <w:r>
        <w:rPr>
          <w:sz w:val="28"/>
          <w:szCs w:val="28"/>
        </w:rPr>
        <w:t>на</w:t>
      </w:r>
      <w:proofErr w:type="gramEnd"/>
      <w:r>
        <w:rPr>
          <w:sz w:val="28"/>
          <w:szCs w:val="28"/>
        </w:rPr>
        <w:t xml:space="preserve"> 24,7%.</w:t>
      </w:r>
    </w:p>
    <w:p w:rsidR="00AA4161" w:rsidRDefault="00AA4161" w:rsidP="00AA4161">
      <w:pPr>
        <w:ind w:firstLine="708"/>
        <w:jc w:val="both"/>
        <w:rPr>
          <w:sz w:val="28"/>
          <w:szCs w:val="28"/>
        </w:rPr>
      </w:pPr>
      <w:r>
        <w:rPr>
          <w:noProof/>
        </w:rPr>
        <w:drawing>
          <wp:inline distT="0" distB="0" distL="0" distR="0">
            <wp:extent cx="5718793" cy="3058268"/>
            <wp:effectExtent l="12206" t="6109" r="3051" b="2673"/>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4161" w:rsidRDefault="00AA4161" w:rsidP="00AA4161">
      <w:pPr>
        <w:ind w:firstLine="708"/>
        <w:jc w:val="both"/>
        <w:rPr>
          <w:sz w:val="28"/>
          <w:szCs w:val="28"/>
        </w:rPr>
      </w:pPr>
    </w:p>
    <w:p w:rsidR="00AA4161" w:rsidRDefault="00AA4161" w:rsidP="00AA4161">
      <w:pPr>
        <w:ind w:firstLine="708"/>
        <w:jc w:val="both"/>
        <w:rPr>
          <w:sz w:val="28"/>
          <w:szCs w:val="28"/>
        </w:rPr>
      </w:pPr>
      <w:r>
        <w:rPr>
          <w:sz w:val="28"/>
          <w:szCs w:val="28"/>
        </w:rPr>
        <w:t>Доля АО «</w:t>
      </w:r>
      <w:proofErr w:type="spellStart"/>
      <w:r>
        <w:rPr>
          <w:sz w:val="28"/>
          <w:szCs w:val="28"/>
        </w:rPr>
        <w:t>Саянскхимпласт</w:t>
      </w:r>
      <w:proofErr w:type="spellEnd"/>
      <w:r>
        <w:rPr>
          <w:sz w:val="28"/>
          <w:szCs w:val="28"/>
        </w:rPr>
        <w:t>» в общегородском объеме выручки от реализации продукции (работ, услуг) составляет 52,8%.</w:t>
      </w:r>
    </w:p>
    <w:p w:rsidR="00AA4161" w:rsidRDefault="00AA4161" w:rsidP="00AA4161">
      <w:pPr>
        <w:ind w:firstLine="709"/>
        <w:jc w:val="both"/>
        <w:rPr>
          <w:sz w:val="28"/>
          <w:szCs w:val="28"/>
        </w:rPr>
      </w:pPr>
      <w:r>
        <w:rPr>
          <w:sz w:val="28"/>
          <w:szCs w:val="28"/>
        </w:rPr>
        <w:lastRenderedPageBreak/>
        <w:t>Стабильную позицию занимает сельское хозяйство. Доля  сельского хозяйства  в  общегородском объеме  производства продукции, работ и услуг в 2015 году составляет  – 14,9%. Объем отгруженной продукции в денежном  выражении в 2015 году достиг 2 695,5 млн. руб. или 107,5% к уровню 2014 года, сработал фактор цен.</w:t>
      </w:r>
    </w:p>
    <w:p w:rsidR="00AA4161" w:rsidRDefault="00AA4161" w:rsidP="00AA4161">
      <w:pPr>
        <w:ind w:firstLine="708"/>
        <w:jc w:val="both"/>
        <w:rPr>
          <w:sz w:val="28"/>
          <w:szCs w:val="28"/>
        </w:rPr>
      </w:pPr>
      <w:r>
        <w:rPr>
          <w:sz w:val="28"/>
          <w:szCs w:val="28"/>
        </w:rPr>
        <w:t>Сельскохозяйственная отрасль города представлена крупнейшим предприятием по производству мяса птицы в Иркутской области – ООО «Саянский бройлер». Доля ООО «Саянский бройлер» в общегородском объеме выручки от реализации продукции (работ, услуг) составляет 14,6%.</w:t>
      </w:r>
    </w:p>
    <w:p w:rsidR="00AA4161" w:rsidRDefault="00AA4161" w:rsidP="00AA4161">
      <w:pPr>
        <w:ind w:firstLine="708"/>
        <w:jc w:val="both"/>
        <w:rPr>
          <w:sz w:val="28"/>
          <w:szCs w:val="28"/>
        </w:rPr>
      </w:pPr>
    </w:p>
    <w:p w:rsidR="00AA4161" w:rsidRDefault="00AA4161" w:rsidP="00AA4161">
      <w:pPr>
        <w:ind w:firstLine="708"/>
        <w:jc w:val="both"/>
        <w:rPr>
          <w:sz w:val="28"/>
          <w:szCs w:val="28"/>
        </w:rPr>
      </w:pPr>
      <w:r>
        <w:rPr>
          <w:noProof/>
        </w:rPr>
        <w:drawing>
          <wp:inline distT="0" distB="0" distL="0" distR="0">
            <wp:extent cx="5069566" cy="3384804"/>
            <wp:effectExtent l="12207" t="6096" r="4577"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4161" w:rsidRDefault="00AA4161" w:rsidP="00AA4161">
      <w:pPr>
        <w:ind w:firstLine="708"/>
        <w:jc w:val="both"/>
        <w:rPr>
          <w:sz w:val="28"/>
          <w:szCs w:val="28"/>
        </w:rPr>
      </w:pPr>
    </w:p>
    <w:p w:rsidR="00AA4161" w:rsidRDefault="00AA4161" w:rsidP="00AA4161">
      <w:pPr>
        <w:ind w:firstLine="708"/>
        <w:jc w:val="both"/>
        <w:rPr>
          <w:sz w:val="28"/>
          <w:szCs w:val="28"/>
        </w:rPr>
      </w:pPr>
    </w:p>
    <w:p w:rsidR="00AA4161" w:rsidRDefault="00AA4161" w:rsidP="00AA4161">
      <w:pPr>
        <w:pStyle w:val="a9"/>
        <w:tabs>
          <w:tab w:val="num" w:pos="360"/>
          <w:tab w:val="left" w:pos="709"/>
        </w:tabs>
        <w:spacing w:after="0" w:line="276" w:lineRule="auto"/>
        <w:ind w:left="0" w:firstLine="709"/>
        <w:jc w:val="both"/>
        <w:rPr>
          <w:rFonts w:eastAsia="Times New Roman"/>
          <w:sz w:val="28"/>
          <w:szCs w:val="28"/>
        </w:rPr>
      </w:pPr>
      <w:r>
        <w:rPr>
          <w:rFonts w:eastAsia="Times New Roman"/>
          <w:sz w:val="28"/>
          <w:szCs w:val="28"/>
        </w:rPr>
        <w:t>Оборот розничной торговли за 2015 год составят 3858,6 млн. руб. Темп роста к 2014 году – 110 %. Индекс физического объема к 2014 году – 100,5 %. Оборот розничной торговли в расчете на душу населения в 2015 году составил – 99,2 тыс. руб. (в 2014 году – 90,2 тыс. руб.).</w:t>
      </w:r>
    </w:p>
    <w:p w:rsidR="00AA4161" w:rsidRDefault="00AA4161" w:rsidP="00AA4161">
      <w:pPr>
        <w:ind w:firstLine="709"/>
        <w:jc w:val="both"/>
        <w:rPr>
          <w:sz w:val="28"/>
          <w:szCs w:val="28"/>
        </w:rPr>
      </w:pPr>
      <w:r>
        <w:rPr>
          <w:sz w:val="28"/>
          <w:szCs w:val="28"/>
        </w:rPr>
        <w:t xml:space="preserve">По итогам 2015 года от хозяйственной деятельности организаций города получена </w:t>
      </w:r>
      <w:r>
        <w:rPr>
          <w:b/>
          <w:sz w:val="28"/>
          <w:szCs w:val="28"/>
        </w:rPr>
        <w:t xml:space="preserve">прибыль </w:t>
      </w:r>
      <w:r>
        <w:rPr>
          <w:sz w:val="28"/>
          <w:szCs w:val="28"/>
        </w:rPr>
        <w:t xml:space="preserve">в размере 2,8 млрд. рублей или 142,8% к уровню прошлого года. </w:t>
      </w:r>
    </w:p>
    <w:p w:rsidR="00AA4161" w:rsidRDefault="00AA4161" w:rsidP="00AA4161">
      <w:pPr>
        <w:ind w:firstLine="709"/>
        <w:jc w:val="both"/>
        <w:rPr>
          <w:sz w:val="28"/>
          <w:szCs w:val="28"/>
        </w:rPr>
      </w:pPr>
      <w:r>
        <w:rPr>
          <w:sz w:val="28"/>
          <w:szCs w:val="28"/>
        </w:rPr>
        <w:t>Кризисные явления, происходящие в мировой экономике, отрицательно сказываются на состоянии инвестиционной сферы экономики города, которая характеризуется сокращением реальных объемов инвестиций. Объем инвестиций в основной капитал за 2015 год составил по 635 млн. руб., или 36,3% к  уровню 2014 года.</w:t>
      </w:r>
    </w:p>
    <w:p w:rsidR="00AA4161" w:rsidRDefault="00AA4161" w:rsidP="00AA4161">
      <w:pPr>
        <w:jc w:val="both"/>
        <w:rPr>
          <w:sz w:val="28"/>
          <w:szCs w:val="28"/>
        </w:rPr>
      </w:pPr>
    </w:p>
    <w:p w:rsidR="00AA4161" w:rsidRDefault="00AA4161" w:rsidP="00AA4161">
      <w:pPr>
        <w:ind w:firstLine="708"/>
        <w:jc w:val="both"/>
        <w:rPr>
          <w:sz w:val="28"/>
          <w:szCs w:val="28"/>
        </w:rPr>
      </w:pPr>
      <w:r>
        <w:rPr>
          <w:noProof/>
        </w:rPr>
        <w:lastRenderedPageBreak/>
        <w:drawing>
          <wp:inline distT="0" distB="0" distL="0" distR="0">
            <wp:extent cx="4956790" cy="3384804"/>
            <wp:effectExtent l="12208" t="6096" r="3052"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4161" w:rsidRDefault="00AA4161" w:rsidP="00AA4161">
      <w:pPr>
        <w:rPr>
          <w:sz w:val="28"/>
          <w:szCs w:val="28"/>
        </w:rPr>
      </w:pPr>
    </w:p>
    <w:p w:rsidR="00AA4161" w:rsidRDefault="00AA4161" w:rsidP="00AA4161">
      <w:pPr>
        <w:ind w:firstLine="708"/>
        <w:jc w:val="both"/>
        <w:rPr>
          <w:sz w:val="28"/>
          <w:szCs w:val="28"/>
        </w:rPr>
      </w:pPr>
      <w:proofErr w:type="gramStart"/>
      <w:r>
        <w:rPr>
          <w:sz w:val="28"/>
          <w:szCs w:val="28"/>
        </w:rPr>
        <w:t>По данным межрайонной ИФНС России № 14 по Иркутской области темп роста поступления доходов во все уровни бюджетов за 2015 год составляет – 114,4%  к уровню 2014 года, в том числе: в федеральный бюджет – 111,9% (рост поступлений по налогу на прибыль организаций), в областной бюджет – 121,1% (рост поступлений по налогу на прибыль организаций, по транспортному налогу), в местный бюджет – 102,8% (рост поступлений</w:t>
      </w:r>
      <w:proofErr w:type="gramEnd"/>
      <w:r>
        <w:rPr>
          <w:sz w:val="28"/>
          <w:szCs w:val="28"/>
        </w:rPr>
        <w:t xml:space="preserve"> по ЕНВД, по земельному налогу). Одновременно с этим, наблюдается снижение НДФЛ, как в областной (на 2,9% к уровню 2014 года), так и в местный бюджет (на 2,9% к уровню 2014 года). Снижение поступлений по НДФЛ объясняется снижением поступлений налога от АО «</w:t>
      </w:r>
      <w:proofErr w:type="spellStart"/>
      <w:r>
        <w:rPr>
          <w:sz w:val="28"/>
          <w:szCs w:val="28"/>
        </w:rPr>
        <w:t>Саянскхимпласт</w:t>
      </w:r>
      <w:proofErr w:type="spellEnd"/>
      <w:r>
        <w:rPr>
          <w:sz w:val="28"/>
          <w:szCs w:val="28"/>
        </w:rPr>
        <w:t>». Причинами снижения является: перевод на сокращенную рабочую неделю и снижение размера годовой премии градообразующего предприятия ОАО «</w:t>
      </w:r>
      <w:proofErr w:type="spellStart"/>
      <w:r>
        <w:rPr>
          <w:sz w:val="28"/>
          <w:szCs w:val="28"/>
        </w:rPr>
        <w:t>Саянскхимпласт</w:t>
      </w:r>
      <w:proofErr w:type="spellEnd"/>
      <w:r>
        <w:rPr>
          <w:sz w:val="28"/>
          <w:szCs w:val="28"/>
        </w:rPr>
        <w:t>».</w:t>
      </w:r>
    </w:p>
    <w:p w:rsidR="00AA4161" w:rsidRDefault="00AA4161" w:rsidP="00AA4161">
      <w:pPr>
        <w:ind w:firstLine="708"/>
        <w:jc w:val="both"/>
        <w:rPr>
          <w:sz w:val="28"/>
          <w:szCs w:val="28"/>
        </w:rPr>
      </w:pPr>
      <w:r>
        <w:rPr>
          <w:noProof/>
        </w:rPr>
        <w:lastRenderedPageBreak/>
        <w:drawing>
          <wp:inline distT="0" distB="0" distL="0" distR="0">
            <wp:extent cx="5202175" cy="3097897"/>
            <wp:effectExtent l="12192" t="6108" r="5333" b="1145"/>
            <wp:docPr id="6"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4161" w:rsidRDefault="00AA4161" w:rsidP="00AA4161">
      <w:pPr>
        <w:ind w:firstLine="709"/>
        <w:jc w:val="both"/>
        <w:rPr>
          <w:sz w:val="28"/>
          <w:szCs w:val="28"/>
        </w:rPr>
      </w:pPr>
      <w:r>
        <w:rPr>
          <w:b/>
          <w:sz w:val="28"/>
          <w:szCs w:val="28"/>
        </w:rPr>
        <w:t>Малый и средний бизнес</w:t>
      </w:r>
      <w:r>
        <w:rPr>
          <w:sz w:val="28"/>
          <w:szCs w:val="28"/>
        </w:rPr>
        <w:t xml:space="preserve"> представлен 211 предприятиями и 940 индивидуальными предпринимателями. </w:t>
      </w:r>
    </w:p>
    <w:p w:rsidR="00AA4161" w:rsidRDefault="00AA4161" w:rsidP="00AA4161">
      <w:pPr>
        <w:ind w:firstLine="709"/>
        <w:jc w:val="both"/>
        <w:rPr>
          <w:sz w:val="28"/>
          <w:szCs w:val="28"/>
        </w:rPr>
      </w:pPr>
      <w:r>
        <w:rPr>
          <w:sz w:val="28"/>
          <w:szCs w:val="28"/>
        </w:rPr>
        <w:t xml:space="preserve"> За 2015 год объем работ и услуг, выполненных малыми и средними предприятиями составил 1,1 </w:t>
      </w:r>
      <w:proofErr w:type="spellStart"/>
      <w:proofErr w:type="gramStart"/>
      <w:r>
        <w:rPr>
          <w:sz w:val="28"/>
          <w:szCs w:val="28"/>
        </w:rPr>
        <w:t>млрд</w:t>
      </w:r>
      <w:proofErr w:type="spellEnd"/>
      <w:proofErr w:type="gramEnd"/>
      <w:r>
        <w:rPr>
          <w:sz w:val="28"/>
          <w:szCs w:val="28"/>
        </w:rPr>
        <w:t xml:space="preserve"> руб. – 91,7%  к уровню 2014 года. Иными словами, фактический вклад малого бизнеса в экономику города составил 6% (2014г. – 6%). </w:t>
      </w:r>
    </w:p>
    <w:p w:rsidR="00AA4161" w:rsidRDefault="00AA4161" w:rsidP="00AA4161">
      <w:pPr>
        <w:pStyle w:val="a7"/>
        <w:spacing w:after="0"/>
        <w:ind w:firstLine="709"/>
        <w:jc w:val="both"/>
        <w:rPr>
          <w:rFonts w:eastAsia="Times New Roman"/>
          <w:sz w:val="28"/>
          <w:szCs w:val="28"/>
        </w:rPr>
      </w:pPr>
      <w:r>
        <w:rPr>
          <w:rFonts w:eastAsia="Times New Roman"/>
          <w:sz w:val="28"/>
          <w:szCs w:val="28"/>
        </w:rPr>
        <w:t>Среднесписочная численность работников на предприятиях малого и среднего бизнеса составляет 2462 чел. (включая индивидуальных предпринимателей) или 14% от экономически активного населения города (2014г. – 16%).</w:t>
      </w:r>
    </w:p>
    <w:p w:rsidR="00AA4161" w:rsidRDefault="00AA4161" w:rsidP="00AA4161">
      <w:pPr>
        <w:pStyle w:val="a7"/>
        <w:spacing w:after="0"/>
        <w:ind w:firstLine="709"/>
        <w:jc w:val="both"/>
        <w:rPr>
          <w:rFonts w:eastAsia="Times New Roman"/>
          <w:sz w:val="28"/>
          <w:szCs w:val="28"/>
        </w:rPr>
      </w:pPr>
      <w:r>
        <w:rPr>
          <w:rFonts w:eastAsia="Times New Roman"/>
          <w:sz w:val="28"/>
          <w:szCs w:val="28"/>
        </w:rPr>
        <w:t>Поступило платежей от СМСП во все уровни бюджетов – 296,02 млн. руб. или 121,1% к 2014 году. В местный бюджет – 34,5 млн. руб. или 93,3% к 2014 году (в связи со снижением числа индивидуальных предпринимателей).</w:t>
      </w:r>
    </w:p>
    <w:p w:rsidR="00AA4161" w:rsidRDefault="00AA4161" w:rsidP="00AA4161">
      <w:pPr>
        <w:pStyle w:val="a7"/>
        <w:spacing w:after="0"/>
        <w:jc w:val="both"/>
        <w:rPr>
          <w:rFonts w:eastAsia="Times New Roman"/>
          <w:sz w:val="28"/>
          <w:szCs w:val="28"/>
        </w:rPr>
      </w:pPr>
    </w:p>
    <w:p w:rsidR="00AA4161" w:rsidRDefault="00AA4161" w:rsidP="00AA4161">
      <w:pPr>
        <w:pStyle w:val="a7"/>
        <w:spacing w:after="0"/>
        <w:jc w:val="both"/>
        <w:rPr>
          <w:rFonts w:eastAsia="Times New Roman"/>
          <w:sz w:val="28"/>
          <w:szCs w:val="28"/>
        </w:rPr>
      </w:pPr>
      <w:r>
        <w:rPr>
          <w:noProof/>
        </w:rPr>
        <w:lastRenderedPageBreak/>
        <w:drawing>
          <wp:inline distT="0" distB="0" distL="0" distR="0">
            <wp:extent cx="5580126" cy="3651504"/>
            <wp:effectExtent l="12192" t="6096" r="8382"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4161" w:rsidRDefault="00AA4161" w:rsidP="00AA4161">
      <w:pPr>
        <w:pStyle w:val="a7"/>
        <w:spacing w:after="0"/>
        <w:ind w:firstLine="709"/>
        <w:jc w:val="both"/>
        <w:rPr>
          <w:rFonts w:eastAsia="Times New Roman"/>
          <w:sz w:val="28"/>
          <w:szCs w:val="28"/>
        </w:rPr>
      </w:pPr>
    </w:p>
    <w:p w:rsidR="00AA4161" w:rsidRDefault="00AA4161" w:rsidP="00AA4161">
      <w:pPr>
        <w:ind w:firstLine="708"/>
        <w:jc w:val="both"/>
        <w:rPr>
          <w:sz w:val="28"/>
          <w:szCs w:val="28"/>
        </w:rPr>
      </w:pPr>
      <w:r>
        <w:rPr>
          <w:sz w:val="28"/>
          <w:szCs w:val="28"/>
        </w:rPr>
        <w:t>Поддержка и развитие малого и среднего предпринимательства оказывается в рамках муниципальной программы «Поддержка и развитие субъектов малого и среднего предпринимательства в муниципальном образовании «город Саянск» на 2015-2020 годы». В рамках данной программы в 2015 году был проведен конкурс по предоставлению субсидий субъектам малого предпринимательства на поддержку начинающих – гранты начинающим на создание собственного бизнеса. Субсидия была предоставлена 3 субъектам малого бизнеса на общую сумму 1030,8тыс. руб.</w:t>
      </w:r>
    </w:p>
    <w:p w:rsidR="00AA4161" w:rsidRDefault="00AA4161" w:rsidP="00AA4161">
      <w:pPr>
        <w:ind w:firstLine="708"/>
        <w:jc w:val="both"/>
        <w:rPr>
          <w:sz w:val="28"/>
          <w:szCs w:val="28"/>
        </w:rPr>
      </w:pPr>
      <w:r>
        <w:rPr>
          <w:sz w:val="28"/>
          <w:szCs w:val="28"/>
        </w:rPr>
        <w:t>ООО ПК «</w:t>
      </w:r>
      <w:proofErr w:type="spellStart"/>
      <w:r>
        <w:rPr>
          <w:sz w:val="28"/>
          <w:szCs w:val="28"/>
        </w:rPr>
        <w:t>СибСтройСервис</w:t>
      </w:r>
      <w:proofErr w:type="spellEnd"/>
      <w:r>
        <w:rPr>
          <w:sz w:val="28"/>
          <w:szCs w:val="28"/>
        </w:rPr>
        <w:t xml:space="preserve"> плюс» в рамках областной программы поддержки и развития малого и среднего предпринимательства приняло участие в областном конкурсе на компенсацию части затрат на приобретение производственного оборудования. Размер субсидии составил 587,5 тыс. руб. </w:t>
      </w:r>
    </w:p>
    <w:p w:rsidR="00AA4161" w:rsidRDefault="00AA4161" w:rsidP="00AA4161">
      <w:pPr>
        <w:ind w:firstLine="708"/>
        <w:jc w:val="both"/>
        <w:rPr>
          <w:sz w:val="28"/>
          <w:szCs w:val="28"/>
        </w:rPr>
      </w:pPr>
      <w:r>
        <w:rPr>
          <w:sz w:val="28"/>
          <w:szCs w:val="28"/>
        </w:rPr>
        <w:t>В городе существует инфраструктура поддержки субъектов малого и среднего предпринимательства:</w:t>
      </w:r>
    </w:p>
    <w:p w:rsidR="00AA4161" w:rsidRDefault="00AA4161" w:rsidP="00AA4161">
      <w:pPr>
        <w:ind w:firstLine="708"/>
        <w:jc w:val="both"/>
        <w:rPr>
          <w:sz w:val="28"/>
          <w:szCs w:val="28"/>
        </w:rPr>
      </w:pPr>
      <w:r>
        <w:rPr>
          <w:sz w:val="28"/>
          <w:szCs w:val="28"/>
        </w:rPr>
        <w:t>1.</w:t>
      </w:r>
      <w:r>
        <w:rPr>
          <w:sz w:val="28"/>
          <w:szCs w:val="28"/>
        </w:rPr>
        <w:tab/>
        <w:t>Координационный Совет в области малого и среднего предпринимательства городского округа муниципального образования «город Саянск».</w:t>
      </w:r>
    </w:p>
    <w:p w:rsidR="00AA4161" w:rsidRDefault="00AA4161" w:rsidP="00AA4161">
      <w:pPr>
        <w:ind w:firstLine="708"/>
        <w:jc w:val="both"/>
        <w:rPr>
          <w:sz w:val="28"/>
          <w:szCs w:val="28"/>
        </w:rPr>
      </w:pPr>
      <w:r>
        <w:rPr>
          <w:sz w:val="28"/>
          <w:szCs w:val="28"/>
        </w:rPr>
        <w:t>2.</w:t>
      </w:r>
      <w:r>
        <w:rPr>
          <w:sz w:val="28"/>
          <w:szCs w:val="28"/>
        </w:rPr>
        <w:tab/>
        <w:t xml:space="preserve">Некоммерческая </w:t>
      </w:r>
      <w:proofErr w:type="spellStart"/>
      <w:r>
        <w:rPr>
          <w:sz w:val="28"/>
          <w:szCs w:val="28"/>
        </w:rPr>
        <w:t>Микрофинансовая</w:t>
      </w:r>
      <w:proofErr w:type="spellEnd"/>
      <w:r>
        <w:rPr>
          <w:sz w:val="28"/>
          <w:szCs w:val="28"/>
        </w:rPr>
        <w:t xml:space="preserve"> организация «Фонд поддержки малого и среднего предпринимательства города Саянска» (с участием администрации городского округа муниципального образования «город Саянск»). За 2015 год Фонд предоставил предпринимателям города 119 </w:t>
      </w:r>
      <w:proofErr w:type="spellStart"/>
      <w:r>
        <w:rPr>
          <w:sz w:val="28"/>
          <w:szCs w:val="28"/>
        </w:rPr>
        <w:t>микрозаймов</w:t>
      </w:r>
      <w:proofErr w:type="spellEnd"/>
      <w:r>
        <w:rPr>
          <w:sz w:val="28"/>
          <w:szCs w:val="28"/>
        </w:rPr>
        <w:t xml:space="preserve"> на сумму 43,115 млн. руб., сохранено 445 рабочее место, вновь создано  4 рабочих места. </w:t>
      </w:r>
    </w:p>
    <w:p w:rsidR="00AA4161" w:rsidRDefault="00AA4161" w:rsidP="00AA4161">
      <w:pPr>
        <w:ind w:firstLine="708"/>
        <w:jc w:val="both"/>
        <w:rPr>
          <w:sz w:val="28"/>
          <w:szCs w:val="28"/>
        </w:rPr>
      </w:pPr>
    </w:p>
    <w:p w:rsidR="00AA4161" w:rsidRDefault="00AA4161" w:rsidP="00AA4161">
      <w:pPr>
        <w:ind w:firstLine="709"/>
        <w:jc w:val="both"/>
        <w:rPr>
          <w:b/>
          <w:sz w:val="28"/>
          <w:szCs w:val="28"/>
        </w:rPr>
      </w:pPr>
      <w:r>
        <w:rPr>
          <w:b/>
          <w:sz w:val="28"/>
          <w:szCs w:val="28"/>
        </w:rPr>
        <w:t>Социально-экономическое партнерство</w:t>
      </w:r>
    </w:p>
    <w:p w:rsidR="00AA4161" w:rsidRDefault="00AA4161" w:rsidP="00AA4161">
      <w:pPr>
        <w:jc w:val="both"/>
        <w:rPr>
          <w:sz w:val="28"/>
          <w:szCs w:val="28"/>
        </w:rPr>
      </w:pPr>
    </w:p>
    <w:p w:rsidR="00AA4161" w:rsidRDefault="00AA4161" w:rsidP="00AA4161">
      <w:pPr>
        <w:ind w:firstLine="708"/>
        <w:jc w:val="both"/>
        <w:rPr>
          <w:sz w:val="28"/>
          <w:szCs w:val="28"/>
        </w:rPr>
      </w:pPr>
      <w:proofErr w:type="gramStart"/>
      <w:r>
        <w:rPr>
          <w:sz w:val="28"/>
          <w:szCs w:val="28"/>
        </w:rPr>
        <w:lastRenderedPageBreak/>
        <w:t>Общее количество действующих Соглашений о социально-экономическом сотрудничестве, заключенных между администрацией муниципального образования и хозяйствующими субъектами в 2015 году на территории городского округа, составило 176 на сумму 14,87 млн. руб. По состоянию на 31.12.2015 года исполнение соглашений о социально-экономическом сотрудничестве составило 16,56 млн. руб. (из них услугами 5,7 млн. руб.), что на 11,3 % больше достигнутых договоренностей.</w:t>
      </w:r>
      <w:proofErr w:type="gramEnd"/>
      <w:r>
        <w:rPr>
          <w:sz w:val="28"/>
          <w:szCs w:val="28"/>
        </w:rPr>
        <w:t xml:space="preserve"> Сумма средств, направленных на социальные мероприятия предприятиями и индивидуальными предпринимателями, в рамках заключенных соглашений, в 2015 году в расчете на одного жителя составила 426 рублей. </w:t>
      </w:r>
    </w:p>
    <w:p w:rsidR="00AA4161" w:rsidRDefault="00AA4161" w:rsidP="00AA4161">
      <w:pPr>
        <w:ind w:firstLine="708"/>
        <w:jc w:val="both"/>
        <w:rPr>
          <w:sz w:val="28"/>
          <w:szCs w:val="28"/>
        </w:rPr>
      </w:pPr>
      <w:r>
        <w:rPr>
          <w:sz w:val="28"/>
          <w:szCs w:val="28"/>
        </w:rPr>
        <w:t>Помимо заключенных соглашений, организации и предприниматели города проявляют инициативу в решении конкретных городских проблем в сферах образования, культуры, физкультуры и спорта, проводятся праздничные мероприятия города. Оказанная помощь составила 6,16 млн. рублей.</w:t>
      </w:r>
    </w:p>
    <w:p w:rsidR="00AA4161" w:rsidRDefault="00AA4161" w:rsidP="00AA4161">
      <w:pPr>
        <w:ind w:firstLine="708"/>
        <w:jc w:val="both"/>
        <w:rPr>
          <w:sz w:val="28"/>
          <w:szCs w:val="28"/>
        </w:rPr>
      </w:pPr>
      <w:r>
        <w:rPr>
          <w:sz w:val="28"/>
          <w:szCs w:val="28"/>
        </w:rPr>
        <w:t xml:space="preserve">Всего, в 2015 году, на реализацию социальных мероприятий города было привлечено 22,7 млн. рублей, это 584 руб. в расчете на 1 жителя, что в 3,2 раза больше 2014 года (в 2014 году – 183,1 руб.). </w:t>
      </w:r>
    </w:p>
    <w:p w:rsidR="00AA4161" w:rsidRDefault="00AA4161" w:rsidP="00AA4161">
      <w:pPr>
        <w:ind w:firstLine="708"/>
        <w:jc w:val="both"/>
        <w:rPr>
          <w:sz w:val="28"/>
          <w:szCs w:val="28"/>
        </w:rPr>
      </w:pPr>
      <w:r>
        <w:rPr>
          <w:noProof/>
        </w:rPr>
        <w:drawing>
          <wp:inline distT="0" distB="0" distL="0" distR="0">
            <wp:extent cx="5374367" cy="3289542"/>
            <wp:effectExtent l="12206" t="6108" r="4577" b="0"/>
            <wp:docPr id="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4161" w:rsidRDefault="00AA4161" w:rsidP="00AA4161">
      <w:pPr>
        <w:ind w:firstLine="708"/>
        <w:jc w:val="both"/>
        <w:rPr>
          <w:sz w:val="28"/>
          <w:szCs w:val="28"/>
        </w:rPr>
      </w:pPr>
      <w:r>
        <w:rPr>
          <w:sz w:val="28"/>
          <w:szCs w:val="28"/>
        </w:rPr>
        <w:t xml:space="preserve">В числе главных спонсоров городских проектов – ООО ПК «МДФ», ООО «Союз </w:t>
      </w:r>
      <w:proofErr w:type="spellStart"/>
      <w:r>
        <w:rPr>
          <w:sz w:val="28"/>
          <w:szCs w:val="28"/>
        </w:rPr>
        <w:t>Центр+</w:t>
      </w:r>
      <w:proofErr w:type="spellEnd"/>
      <w:r>
        <w:rPr>
          <w:sz w:val="28"/>
          <w:szCs w:val="28"/>
        </w:rPr>
        <w:t xml:space="preserve">», ООО «Ника», ООО «МСУ-50», ИП </w:t>
      </w:r>
      <w:proofErr w:type="spellStart"/>
      <w:r>
        <w:rPr>
          <w:sz w:val="28"/>
          <w:szCs w:val="28"/>
        </w:rPr>
        <w:t>Дындарь</w:t>
      </w:r>
      <w:proofErr w:type="spellEnd"/>
      <w:r>
        <w:rPr>
          <w:sz w:val="28"/>
          <w:szCs w:val="28"/>
        </w:rPr>
        <w:t xml:space="preserve"> А.В., ИП Овчинников П.Г., ИП </w:t>
      </w:r>
      <w:proofErr w:type="spellStart"/>
      <w:r>
        <w:rPr>
          <w:sz w:val="28"/>
          <w:szCs w:val="28"/>
        </w:rPr>
        <w:t>Сургина</w:t>
      </w:r>
      <w:proofErr w:type="spellEnd"/>
      <w:r>
        <w:rPr>
          <w:sz w:val="28"/>
          <w:szCs w:val="28"/>
        </w:rPr>
        <w:t xml:space="preserve"> Н.В., ИП </w:t>
      </w:r>
      <w:proofErr w:type="spellStart"/>
      <w:r>
        <w:rPr>
          <w:sz w:val="28"/>
          <w:szCs w:val="28"/>
        </w:rPr>
        <w:t>Оксюк</w:t>
      </w:r>
      <w:proofErr w:type="spellEnd"/>
      <w:r>
        <w:rPr>
          <w:sz w:val="28"/>
          <w:szCs w:val="28"/>
        </w:rPr>
        <w:t xml:space="preserve"> И.Е. Серьезную помощь оказывают такие предприятия, как ЗАО «Восток-Центр», ООО «Саянский бройлер», ООО ТД «Саянский бройлер», </w:t>
      </w:r>
      <w:proofErr w:type="spellStart"/>
      <w:r>
        <w:rPr>
          <w:sz w:val="28"/>
          <w:szCs w:val="28"/>
        </w:rPr>
        <w:t>Ново-Зиминская</w:t>
      </w:r>
      <w:proofErr w:type="spellEnd"/>
      <w:r>
        <w:rPr>
          <w:sz w:val="28"/>
          <w:szCs w:val="28"/>
        </w:rPr>
        <w:t xml:space="preserve"> ТЭЦ.</w:t>
      </w:r>
    </w:p>
    <w:p w:rsidR="00AA4161" w:rsidRDefault="00AA4161" w:rsidP="00AA4161">
      <w:pPr>
        <w:ind w:firstLine="708"/>
        <w:jc w:val="both"/>
        <w:rPr>
          <w:sz w:val="28"/>
          <w:szCs w:val="28"/>
        </w:rPr>
      </w:pPr>
      <w:r>
        <w:rPr>
          <w:sz w:val="28"/>
          <w:szCs w:val="28"/>
        </w:rPr>
        <w:t>Работа по привлечению бизнес сообщества к меценатству будет продолжена и в 2016 году.</w:t>
      </w:r>
    </w:p>
    <w:p w:rsidR="00AA4161" w:rsidRDefault="00AA4161" w:rsidP="00AA4161">
      <w:pPr>
        <w:pStyle w:val="ConsPlusNormal"/>
        <w:ind w:firstLine="540"/>
        <w:jc w:val="both"/>
      </w:pPr>
      <w:r>
        <w:rPr>
          <w:b/>
          <w:color w:val="000000"/>
        </w:rPr>
        <w:t>Потребительский рынок</w:t>
      </w:r>
      <w:r>
        <w:rPr>
          <w:color w:val="000000"/>
        </w:rPr>
        <w:t xml:space="preserve"> объединяет три сегмента сферы обслуживания населения: торговлю, общественное питание, бытовое обслуживание и является неотъемлемой частью повседневной жизни каждого человека, отражая уровень жизни населения города.</w:t>
      </w:r>
    </w:p>
    <w:p w:rsidR="00AA4161" w:rsidRDefault="00AA4161" w:rsidP="00AA4161">
      <w:pPr>
        <w:ind w:firstLine="540"/>
        <w:jc w:val="both"/>
        <w:rPr>
          <w:sz w:val="28"/>
          <w:szCs w:val="28"/>
        </w:rPr>
      </w:pPr>
      <w:r>
        <w:rPr>
          <w:sz w:val="28"/>
          <w:szCs w:val="28"/>
        </w:rPr>
        <w:lastRenderedPageBreak/>
        <w:t>Ведущая роль в удовлетворении покупательского спроса принадлежит торговле. По предварительной оценке оборот розничной торговли в 2015 году составил 3 812,6 млн. руб. или 94,8% к соответствующему периоду прошлого года в сопоставимых ценах.</w:t>
      </w:r>
    </w:p>
    <w:p w:rsidR="00AA4161" w:rsidRDefault="00AA4161" w:rsidP="00AA4161">
      <w:pPr>
        <w:ind w:firstLine="540"/>
        <w:jc w:val="both"/>
        <w:rPr>
          <w:sz w:val="28"/>
          <w:szCs w:val="28"/>
        </w:rPr>
      </w:pPr>
      <w:r>
        <w:rPr>
          <w:sz w:val="28"/>
          <w:szCs w:val="28"/>
        </w:rPr>
        <w:t>Снижение оборота розничной торговли объясняется сжатием потребительского спроса на фоне снижения реальных денежных доходов населения, ужесточения условий потребительского кредитования и повышенного уровня инфляции.</w:t>
      </w:r>
    </w:p>
    <w:p w:rsidR="00AA4161" w:rsidRDefault="00AA4161" w:rsidP="00AA4161">
      <w:pPr>
        <w:pStyle w:val="ConsPlusNormal"/>
        <w:ind w:firstLine="540"/>
        <w:jc w:val="both"/>
      </w:pPr>
      <w:r>
        <w:rPr>
          <w:color w:val="000000"/>
        </w:rPr>
        <w:t xml:space="preserve">В создании комфортной потребительской среды для жителей города </w:t>
      </w:r>
      <w:r>
        <w:t xml:space="preserve">занято 2687 человек, которые оказывают услуги </w:t>
      </w:r>
      <w:proofErr w:type="gramStart"/>
      <w:r>
        <w:t>в</w:t>
      </w:r>
      <w:proofErr w:type="gramEnd"/>
      <w:r>
        <w:t>:</w:t>
      </w:r>
    </w:p>
    <w:p w:rsidR="00AA4161" w:rsidRDefault="00AA4161" w:rsidP="00AA4161">
      <w:pPr>
        <w:ind w:firstLine="540"/>
        <w:jc w:val="both"/>
        <w:rPr>
          <w:sz w:val="28"/>
          <w:szCs w:val="28"/>
        </w:rPr>
      </w:pPr>
      <w:r>
        <w:rPr>
          <w:sz w:val="28"/>
          <w:szCs w:val="28"/>
        </w:rPr>
        <w:t xml:space="preserve">- 139 </w:t>
      </w:r>
      <w:proofErr w:type="gramStart"/>
      <w:r>
        <w:rPr>
          <w:sz w:val="28"/>
          <w:szCs w:val="28"/>
        </w:rPr>
        <w:t>объектах</w:t>
      </w:r>
      <w:proofErr w:type="gramEnd"/>
      <w:r>
        <w:rPr>
          <w:sz w:val="28"/>
          <w:szCs w:val="28"/>
        </w:rPr>
        <w:t xml:space="preserve"> розничной торговли;</w:t>
      </w:r>
    </w:p>
    <w:p w:rsidR="00AA4161" w:rsidRDefault="00AA4161" w:rsidP="00AA4161">
      <w:pPr>
        <w:ind w:firstLine="540"/>
        <w:jc w:val="both"/>
        <w:rPr>
          <w:sz w:val="28"/>
          <w:szCs w:val="28"/>
        </w:rPr>
      </w:pPr>
      <w:r>
        <w:rPr>
          <w:sz w:val="28"/>
          <w:szCs w:val="28"/>
        </w:rPr>
        <w:t xml:space="preserve">- 55 </w:t>
      </w:r>
      <w:proofErr w:type="gramStart"/>
      <w:r>
        <w:rPr>
          <w:sz w:val="28"/>
          <w:szCs w:val="28"/>
        </w:rPr>
        <w:t>объектах</w:t>
      </w:r>
      <w:proofErr w:type="gramEnd"/>
      <w:r>
        <w:rPr>
          <w:sz w:val="28"/>
          <w:szCs w:val="28"/>
        </w:rPr>
        <w:t xml:space="preserve"> общественного питания;</w:t>
      </w:r>
    </w:p>
    <w:p w:rsidR="00AA4161" w:rsidRDefault="00AA4161" w:rsidP="00AA4161">
      <w:pPr>
        <w:ind w:firstLine="540"/>
        <w:jc w:val="both"/>
        <w:rPr>
          <w:sz w:val="28"/>
          <w:szCs w:val="28"/>
        </w:rPr>
      </w:pPr>
      <w:r>
        <w:rPr>
          <w:sz w:val="28"/>
          <w:szCs w:val="28"/>
        </w:rPr>
        <w:t xml:space="preserve">- 174 </w:t>
      </w:r>
      <w:proofErr w:type="gramStart"/>
      <w:r>
        <w:rPr>
          <w:sz w:val="28"/>
          <w:szCs w:val="28"/>
        </w:rPr>
        <w:t>объектах</w:t>
      </w:r>
      <w:proofErr w:type="gramEnd"/>
      <w:r>
        <w:rPr>
          <w:sz w:val="28"/>
          <w:szCs w:val="28"/>
        </w:rPr>
        <w:t xml:space="preserve"> бытовых услуг.</w:t>
      </w:r>
    </w:p>
    <w:p w:rsidR="00AA4161" w:rsidRDefault="00AA4161" w:rsidP="00AA4161">
      <w:pPr>
        <w:pStyle w:val="ConsPlusNormal"/>
        <w:ind w:firstLine="540"/>
        <w:jc w:val="both"/>
      </w:pPr>
      <w:r>
        <w:rPr>
          <w:rFonts w:eastAsia="Times New Roman"/>
        </w:rPr>
        <w:t xml:space="preserve">В 2015 году получили развитие предприятия торговли с </w:t>
      </w:r>
      <w:r>
        <w:t xml:space="preserve">применением современных технологий продаж и услуг. Открылись </w:t>
      </w:r>
      <w:r>
        <w:rPr>
          <w:rFonts w:eastAsia="Times New Roman"/>
        </w:rPr>
        <w:t>магазины самообслуживания торговых сетей «Удача Плюс», «Светофор», «Абсолют»</w:t>
      </w:r>
      <w:r>
        <w:t>, торгово-развлекательные центры.</w:t>
      </w:r>
    </w:p>
    <w:p w:rsidR="00AA4161" w:rsidRDefault="00AA4161" w:rsidP="00AA4161">
      <w:pPr>
        <w:tabs>
          <w:tab w:val="left" w:pos="567"/>
        </w:tabs>
        <w:ind w:firstLine="567"/>
        <w:jc w:val="both"/>
        <w:rPr>
          <w:sz w:val="28"/>
          <w:szCs w:val="28"/>
        </w:rPr>
      </w:pPr>
      <w:r>
        <w:rPr>
          <w:sz w:val="28"/>
          <w:szCs w:val="28"/>
        </w:rPr>
        <w:t xml:space="preserve">Для смягчения последствий инфляции и обеспечения доступности цен в предприятиях потребительского рынка реализуются социальные проекты «Социальная </w:t>
      </w:r>
      <w:proofErr w:type="gramStart"/>
      <w:r>
        <w:rPr>
          <w:sz w:val="28"/>
          <w:szCs w:val="28"/>
        </w:rPr>
        <w:t>политика на благо</w:t>
      </w:r>
      <w:proofErr w:type="gramEnd"/>
      <w:r>
        <w:rPr>
          <w:sz w:val="28"/>
          <w:szCs w:val="28"/>
        </w:rPr>
        <w:t xml:space="preserve"> каждого жителя города Саянска», «Цена на контроле», «Лучшая цена». Участники проектов реализуют социально значимые продовольственные товары и бытовые услуги с низкой торговой надбавкой. Функционирует широкая торговая сеть товаропроизводителей из 77 объектов. Проведено 8 сезонных и 6 праздничных ярмарок, 38 ярмарок «выходного дня» с участием индивидуальных предпринимателей, крестьянско-фермерских и личных подсобных хозяйств, осуществляющих производство продуктов питания.</w:t>
      </w:r>
    </w:p>
    <w:p w:rsidR="00AA4161" w:rsidRDefault="00AA4161" w:rsidP="00AA4161">
      <w:pPr>
        <w:pStyle w:val="a9"/>
        <w:spacing w:after="0"/>
        <w:ind w:left="0" w:firstLine="709"/>
        <w:jc w:val="both"/>
        <w:rPr>
          <w:sz w:val="28"/>
          <w:szCs w:val="28"/>
        </w:rPr>
      </w:pPr>
    </w:p>
    <w:p w:rsidR="00AA4161" w:rsidRDefault="00AA4161" w:rsidP="00AA4161">
      <w:pPr>
        <w:tabs>
          <w:tab w:val="left" w:pos="360"/>
        </w:tabs>
        <w:ind w:firstLine="709"/>
        <w:jc w:val="both"/>
        <w:rPr>
          <w:b/>
          <w:sz w:val="28"/>
          <w:szCs w:val="28"/>
        </w:rPr>
      </w:pPr>
      <w:r>
        <w:rPr>
          <w:b/>
          <w:sz w:val="28"/>
          <w:szCs w:val="28"/>
        </w:rPr>
        <w:t xml:space="preserve">Управление имуществом </w:t>
      </w:r>
    </w:p>
    <w:p w:rsidR="00AA4161" w:rsidRDefault="00AA4161" w:rsidP="00AA4161">
      <w:pPr>
        <w:tabs>
          <w:tab w:val="left" w:pos="360"/>
        </w:tabs>
        <w:ind w:firstLine="709"/>
        <w:jc w:val="both"/>
        <w:rPr>
          <w:b/>
          <w:sz w:val="28"/>
          <w:szCs w:val="28"/>
        </w:rPr>
      </w:pPr>
    </w:p>
    <w:p w:rsidR="00AA4161" w:rsidRDefault="00AA4161" w:rsidP="00AA4161">
      <w:pPr>
        <w:autoSpaceDE w:val="0"/>
        <w:autoSpaceDN w:val="0"/>
        <w:adjustRightInd w:val="0"/>
        <w:ind w:firstLine="540"/>
        <w:jc w:val="both"/>
        <w:rPr>
          <w:sz w:val="28"/>
          <w:szCs w:val="28"/>
        </w:rPr>
      </w:pPr>
      <w:proofErr w:type="gramStart"/>
      <w:r>
        <w:rPr>
          <w:sz w:val="28"/>
          <w:szCs w:val="28"/>
        </w:rPr>
        <w:t>В целях осуществления единой политики в сфере использования муниципального имущества и земельных ресурсов, создания условий для эффективного распоряжения муниципальным имуществом и земельными ресурсами в 2015 году Комитетом по управлению имуществом администрации заключено 811 договоров, 121% к уровню прошлого года (2014 год – 668 договоров), в том числе: 288 договоров аренды земельных участков (2014 год – 184);</w:t>
      </w:r>
      <w:proofErr w:type="gramEnd"/>
      <w:r>
        <w:rPr>
          <w:sz w:val="28"/>
          <w:szCs w:val="28"/>
        </w:rPr>
        <w:t xml:space="preserve"> </w:t>
      </w:r>
      <w:proofErr w:type="gramStart"/>
      <w:r>
        <w:rPr>
          <w:sz w:val="28"/>
          <w:szCs w:val="28"/>
        </w:rPr>
        <w:t>287 договоров купли-продажи земельных участков (2014 год – 223); 6 договоров безвозмездного пользования (2014 год - 15); 30</w:t>
      </w:r>
      <w:r>
        <w:rPr>
          <w:color w:val="FF0000"/>
          <w:sz w:val="28"/>
          <w:szCs w:val="28"/>
        </w:rPr>
        <w:t xml:space="preserve"> </w:t>
      </w:r>
      <w:r>
        <w:rPr>
          <w:sz w:val="28"/>
          <w:szCs w:val="28"/>
        </w:rPr>
        <w:t>договоров аренды помещений и движимого имущества, находящегося в муниципальной собственности (2014 год – 50); 10 договоров купли-продажи движимого и недвижимого имущества на торгах (2014 год – 4); 9 договоров безвозмездного пользования (2014 – 4); 107 договоров на передачу жилого помещения в собственность гражданам (2014 год – 125);</w:t>
      </w:r>
      <w:proofErr w:type="gramEnd"/>
      <w:r>
        <w:rPr>
          <w:sz w:val="28"/>
          <w:szCs w:val="28"/>
        </w:rPr>
        <w:t xml:space="preserve"> 72 договора социального найма (2014 год - 61); 2 договора ответственного хранения объектов муниципальной собственности (2014 год - 2).</w:t>
      </w:r>
    </w:p>
    <w:p w:rsidR="00AA4161" w:rsidRDefault="00AA4161" w:rsidP="00AA4161">
      <w:pPr>
        <w:autoSpaceDE w:val="0"/>
        <w:autoSpaceDN w:val="0"/>
        <w:adjustRightInd w:val="0"/>
        <w:ind w:firstLine="540"/>
        <w:jc w:val="both"/>
        <w:rPr>
          <w:sz w:val="28"/>
          <w:szCs w:val="28"/>
        </w:rPr>
      </w:pPr>
      <w:r>
        <w:rPr>
          <w:sz w:val="28"/>
          <w:szCs w:val="28"/>
        </w:rPr>
        <w:lastRenderedPageBreak/>
        <w:t>В 2015 году в местный бюджет привлечено 24,2 млн. рублей, 88 % к уровню прошлого года (2014 год – 27,6 млн. рублей).</w:t>
      </w:r>
    </w:p>
    <w:p w:rsidR="00AA4161" w:rsidRDefault="00AA4161" w:rsidP="00AA4161">
      <w:pPr>
        <w:ind w:firstLine="540"/>
        <w:jc w:val="both"/>
        <w:rPr>
          <w:sz w:val="28"/>
          <w:szCs w:val="28"/>
        </w:rPr>
      </w:pPr>
      <w:r>
        <w:rPr>
          <w:sz w:val="28"/>
          <w:szCs w:val="28"/>
        </w:rPr>
        <w:tab/>
        <w:t xml:space="preserve">В целях эффективного управления муниципальным имуществом организовано и проведено 95 (состоявшихся - 47) </w:t>
      </w:r>
      <w:proofErr w:type="gramStart"/>
      <w:r>
        <w:rPr>
          <w:sz w:val="28"/>
          <w:szCs w:val="28"/>
        </w:rPr>
        <w:t>аукционов</w:t>
      </w:r>
      <w:proofErr w:type="gramEnd"/>
      <w:r>
        <w:rPr>
          <w:sz w:val="28"/>
          <w:szCs w:val="28"/>
        </w:rPr>
        <w:t xml:space="preserve"> по результатам которых заключено 78 договоров. По результатам состоявшихся аукционов в местный бюджет в 2015 году поступило 7,3 млн. рублей, или 122 % к уровню прошлого года (2014 год – 6,0 млн. руб.). </w:t>
      </w:r>
    </w:p>
    <w:p w:rsidR="00AA4161" w:rsidRDefault="00AA4161" w:rsidP="00AA4161">
      <w:pPr>
        <w:ind w:firstLine="540"/>
        <w:jc w:val="both"/>
        <w:rPr>
          <w:sz w:val="28"/>
          <w:szCs w:val="28"/>
        </w:rPr>
      </w:pPr>
      <w:r>
        <w:rPr>
          <w:sz w:val="28"/>
          <w:szCs w:val="28"/>
        </w:rPr>
        <w:t>В целях удовлетворения потребности населения в улучшении жилищных условий в 2015 году предоставлено 7 жилых помещений, в том числе 2 комнаты в общежитии, из них:</w:t>
      </w:r>
    </w:p>
    <w:p w:rsidR="00AA4161" w:rsidRDefault="00AA4161" w:rsidP="00AA4161">
      <w:pPr>
        <w:ind w:firstLine="540"/>
        <w:jc w:val="both"/>
        <w:rPr>
          <w:sz w:val="28"/>
          <w:szCs w:val="28"/>
        </w:rPr>
      </w:pPr>
      <w:proofErr w:type="gramStart"/>
      <w:r>
        <w:rPr>
          <w:sz w:val="28"/>
          <w:szCs w:val="28"/>
        </w:rPr>
        <w:t>- 2 комнаты МБОУ ДПО «Центр развития образования города Саянска» (воспитателю «Центр развития ребенка – детский сад 36 «Улыбка», учителю «Средняя общеобразовательная школа № 5».</w:t>
      </w:r>
      <w:proofErr w:type="gramEnd"/>
    </w:p>
    <w:p w:rsidR="00AA4161" w:rsidRDefault="00AA4161" w:rsidP="00AA4161">
      <w:pPr>
        <w:ind w:firstLine="540"/>
        <w:jc w:val="both"/>
        <w:rPr>
          <w:sz w:val="28"/>
          <w:szCs w:val="28"/>
        </w:rPr>
      </w:pPr>
      <w:r>
        <w:rPr>
          <w:sz w:val="28"/>
          <w:szCs w:val="28"/>
        </w:rPr>
        <w:t>-</w:t>
      </w:r>
      <w:r>
        <w:rPr>
          <w:sz w:val="28"/>
          <w:szCs w:val="28"/>
        </w:rPr>
        <w:tab/>
        <w:t>5 квартир в качестве служебных жилых помещений для работников бюджетной сферы, в том числе:</w:t>
      </w:r>
    </w:p>
    <w:p w:rsidR="00AA4161" w:rsidRDefault="00AA4161" w:rsidP="00AA4161">
      <w:pPr>
        <w:ind w:firstLine="540"/>
        <w:jc w:val="both"/>
        <w:rPr>
          <w:sz w:val="28"/>
          <w:szCs w:val="28"/>
        </w:rPr>
      </w:pPr>
      <w:r>
        <w:rPr>
          <w:sz w:val="28"/>
          <w:szCs w:val="28"/>
        </w:rPr>
        <w:t xml:space="preserve">- 3 квартиры врачам; </w:t>
      </w:r>
    </w:p>
    <w:p w:rsidR="00AA4161" w:rsidRDefault="00AA4161" w:rsidP="00AA4161">
      <w:pPr>
        <w:ind w:firstLine="540"/>
        <w:jc w:val="both"/>
        <w:rPr>
          <w:sz w:val="28"/>
          <w:szCs w:val="28"/>
        </w:rPr>
      </w:pPr>
      <w:r>
        <w:rPr>
          <w:sz w:val="28"/>
          <w:szCs w:val="28"/>
        </w:rPr>
        <w:t>- 1 квартира работникам Управления культуры;</w:t>
      </w:r>
    </w:p>
    <w:p w:rsidR="00AA4161" w:rsidRDefault="00AA4161" w:rsidP="00AA4161">
      <w:pPr>
        <w:ind w:firstLine="540"/>
        <w:jc w:val="both"/>
        <w:rPr>
          <w:sz w:val="28"/>
          <w:szCs w:val="28"/>
        </w:rPr>
      </w:pPr>
      <w:r>
        <w:rPr>
          <w:sz w:val="28"/>
          <w:szCs w:val="28"/>
        </w:rPr>
        <w:t>- 1 квартира воспитателю Детского сада комбинированного вида № 1 «Журавленок».</w:t>
      </w:r>
    </w:p>
    <w:p w:rsidR="00AA4161" w:rsidRDefault="00AA4161" w:rsidP="00AA4161">
      <w:pPr>
        <w:ind w:firstLine="708"/>
        <w:jc w:val="both"/>
        <w:rPr>
          <w:sz w:val="28"/>
          <w:szCs w:val="28"/>
        </w:rPr>
      </w:pPr>
      <w:r>
        <w:rPr>
          <w:sz w:val="28"/>
          <w:szCs w:val="28"/>
        </w:rPr>
        <w:t>Обеспечено жилыми помещениями 69 детей-сирот и детей, оставшихся без попечения родителей, из них:</w:t>
      </w:r>
    </w:p>
    <w:p w:rsidR="00AA4161" w:rsidRDefault="00AA4161" w:rsidP="00AA4161">
      <w:pPr>
        <w:ind w:firstLine="708"/>
        <w:jc w:val="both"/>
        <w:rPr>
          <w:sz w:val="28"/>
          <w:szCs w:val="28"/>
        </w:rPr>
      </w:pPr>
      <w:r>
        <w:rPr>
          <w:sz w:val="28"/>
          <w:szCs w:val="28"/>
        </w:rPr>
        <w:t>- 11 в рамках исполнения судебных актов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вынесенных в соответствии с Законом Иркутской области.</w:t>
      </w:r>
    </w:p>
    <w:p w:rsidR="00AA4161" w:rsidRDefault="00AA4161" w:rsidP="00AA4161">
      <w:pPr>
        <w:tabs>
          <w:tab w:val="left" w:pos="360"/>
        </w:tabs>
        <w:ind w:firstLine="709"/>
        <w:jc w:val="both"/>
        <w:rPr>
          <w:b/>
          <w:sz w:val="28"/>
          <w:szCs w:val="28"/>
        </w:rPr>
      </w:pPr>
    </w:p>
    <w:p w:rsidR="00AA4161" w:rsidRDefault="00AA4161" w:rsidP="00AA4161">
      <w:pPr>
        <w:ind w:firstLine="709"/>
        <w:jc w:val="both"/>
        <w:rPr>
          <w:b/>
          <w:sz w:val="28"/>
          <w:szCs w:val="28"/>
        </w:rPr>
      </w:pPr>
      <w:r>
        <w:rPr>
          <w:b/>
          <w:sz w:val="28"/>
          <w:szCs w:val="28"/>
        </w:rPr>
        <w:t>Градостроительная  деятельность</w:t>
      </w:r>
    </w:p>
    <w:p w:rsidR="00AA4161" w:rsidRDefault="00AA4161" w:rsidP="00AA4161">
      <w:pPr>
        <w:ind w:firstLine="709"/>
        <w:jc w:val="both"/>
        <w:rPr>
          <w:b/>
          <w:sz w:val="28"/>
          <w:szCs w:val="28"/>
        </w:rPr>
      </w:pPr>
    </w:p>
    <w:p w:rsidR="00AA4161" w:rsidRDefault="00AA4161" w:rsidP="00AA4161">
      <w:pPr>
        <w:ind w:firstLine="709"/>
        <w:jc w:val="both"/>
        <w:rPr>
          <w:sz w:val="28"/>
          <w:szCs w:val="28"/>
        </w:rPr>
      </w:pPr>
      <w:r>
        <w:rPr>
          <w:sz w:val="28"/>
          <w:szCs w:val="28"/>
        </w:rPr>
        <w:t xml:space="preserve">За 2015 год введено в эксплуатацию 6228 м² общей площади жилья. Обязательства по соглашению с министерством строительства и дорожного хозяйства Иркутской области выполнены на 168% (по соглашению 3700 м²). Для сравнения: в 2014 году введено в эксплуатацию 4687 м², в 2013 году введено  2926 м²,  в 2012 году -  402 м². </w:t>
      </w:r>
    </w:p>
    <w:p w:rsidR="00AA4161" w:rsidRDefault="00AA4161" w:rsidP="00AA4161">
      <w:pPr>
        <w:jc w:val="both"/>
        <w:rPr>
          <w:sz w:val="28"/>
          <w:szCs w:val="28"/>
        </w:rPr>
      </w:pPr>
      <w:r>
        <w:rPr>
          <w:sz w:val="28"/>
          <w:szCs w:val="28"/>
        </w:rPr>
        <w:t xml:space="preserve">      Введено следующее жильё:</w:t>
      </w:r>
    </w:p>
    <w:p w:rsidR="00AA4161" w:rsidRDefault="00AA4161" w:rsidP="00AA4161">
      <w:pPr>
        <w:jc w:val="both"/>
        <w:rPr>
          <w:sz w:val="28"/>
          <w:szCs w:val="28"/>
        </w:rPr>
      </w:pPr>
      <w:r>
        <w:rPr>
          <w:sz w:val="28"/>
          <w:szCs w:val="28"/>
        </w:rPr>
        <w:t>- микрорайон Центральный,  9 -  989 м² (1 малоэтажный блокированный жилой дом на 6 квартир);</w:t>
      </w:r>
    </w:p>
    <w:p w:rsidR="00AA4161" w:rsidRDefault="00AA4161" w:rsidP="00AA4161">
      <w:pPr>
        <w:jc w:val="both"/>
        <w:rPr>
          <w:sz w:val="28"/>
          <w:szCs w:val="28"/>
        </w:rPr>
      </w:pPr>
      <w:r>
        <w:rPr>
          <w:sz w:val="28"/>
          <w:szCs w:val="28"/>
        </w:rPr>
        <w:t xml:space="preserve">- микрорайон Ленинградский, 17 - 1948 м² (60 квартир в </w:t>
      </w:r>
      <w:proofErr w:type="spellStart"/>
      <w:r>
        <w:rPr>
          <w:sz w:val="28"/>
          <w:szCs w:val="28"/>
        </w:rPr>
        <w:t>трехподъездном</w:t>
      </w:r>
      <w:proofErr w:type="spellEnd"/>
      <w:r>
        <w:rPr>
          <w:sz w:val="28"/>
          <w:szCs w:val="28"/>
        </w:rPr>
        <w:t xml:space="preserve"> трёхэтажном жилом доме);</w:t>
      </w:r>
    </w:p>
    <w:p w:rsidR="00AA4161" w:rsidRDefault="00AA4161" w:rsidP="00AA4161">
      <w:pPr>
        <w:jc w:val="both"/>
        <w:rPr>
          <w:sz w:val="28"/>
          <w:szCs w:val="28"/>
        </w:rPr>
      </w:pPr>
      <w:r>
        <w:rPr>
          <w:sz w:val="28"/>
          <w:szCs w:val="28"/>
        </w:rPr>
        <w:t>- индивидуальное жилищное строительство – 28 жилых дома общей площадью 3291 м².</w:t>
      </w:r>
    </w:p>
    <w:p w:rsidR="00AA4161" w:rsidRDefault="00AA4161" w:rsidP="00AA4161">
      <w:pPr>
        <w:jc w:val="both"/>
        <w:rPr>
          <w:sz w:val="28"/>
          <w:szCs w:val="28"/>
        </w:rPr>
      </w:pPr>
      <w:r>
        <w:rPr>
          <w:sz w:val="28"/>
          <w:szCs w:val="28"/>
        </w:rPr>
        <w:t xml:space="preserve">       За отчетный период было выдано 64 разрешения на строительство и 27 разрешений на ввод в эксплуатацию построенных объектов.</w:t>
      </w:r>
    </w:p>
    <w:p w:rsidR="00AA4161" w:rsidRDefault="00AA4161" w:rsidP="00AA4161">
      <w:pPr>
        <w:jc w:val="both"/>
        <w:rPr>
          <w:sz w:val="28"/>
          <w:szCs w:val="28"/>
        </w:rPr>
      </w:pPr>
      <w:r>
        <w:rPr>
          <w:sz w:val="28"/>
          <w:szCs w:val="28"/>
        </w:rPr>
        <w:t xml:space="preserve">       ЗАО «Восток-Центр» завершил строительство и сдал в эксплуатацию 60-квартирный жилой дом, по адресу: </w:t>
      </w:r>
      <w:proofErr w:type="gramStart"/>
      <w:r>
        <w:rPr>
          <w:sz w:val="28"/>
          <w:szCs w:val="28"/>
        </w:rPr>
        <w:t>г</w:t>
      </w:r>
      <w:proofErr w:type="gramEnd"/>
      <w:r>
        <w:rPr>
          <w:sz w:val="28"/>
          <w:szCs w:val="28"/>
        </w:rPr>
        <w:t xml:space="preserve">. Саянск, микрорайон Ленинградский, 17, для детей-сирот. Также ЗАО «Восток-Центр» продолжает строительство </w:t>
      </w:r>
      <w:r>
        <w:rPr>
          <w:sz w:val="28"/>
          <w:szCs w:val="28"/>
        </w:rPr>
        <w:lastRenderedPageBreak/>
        <w:t>Культурно-просветительского центра, расположенного на территории Благовещенского прихода.</w:t>
      </w:r>
    </w:p>
    <w:p w:rsidR="00AA4161" w:rsidRDefault="00AA4161" w:rsidP="00AA4161">
      <w:pPr>
        <w:jc w:val="both"/>
        <w:rPr>
          <w:sz w:val="28"/>
          <w:szCs w:val="28"/>
        </w:rPr>
      </w:pPr>
      <w:r>
        <w:rPr>
          <w:sz w:val="28"/>
          <w:szCs w:val="28"/>
        </w:rPr>
        <w:t xml:space="preserve">        Продолжается строительство малоэтажных блокированных жилых домов по адресу: </w:t>
      </w:r>
      <w:proofErr w:type="gramStart"/>
      <w:r>
        <w:rPr>
          <w:sz w:val="28"/>
          <w:szCs w:val="28"/>
        </w:rPr>
        <w:t>г</w:t>
      </w:r>
      <w:proofErr w:type="gramEnd"/>
      <w:r>
        <w:rPr>
          <w:sz w:val="28"/>
          <w:szCs w:val="28"/>
        </w:rPr>
        <w:t>. Саянск, микрорайон Центральный, 9 (застройщик      ООО «МСУ-50).</w:t>
      </w:r>
    </w:p>
    <w:p w:rsidR="00AA4161" w:rsidRDefault="00AA4161" w:rsidP="00AA41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2015 году заключен договор «О комплексном освоении территории в целях строительства жилья экономического класса»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земельном участке, расположенном по адресу: Иркутская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Саянск, микрорайон 9, № 11,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из областного бюджета подрядной организацией ООО «КРОСТ» начато строительство 18</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малоэтажных блокированных жилых  дома эконом - класса по 5 квартир в каждом, всего 90 квартир с земельными участками по 600 квадратных метров.</w:t>
      </w:r>
    </w:p>
    <w:p w:rsidR="00AA4161" w:rsidRDefault="00AA4161" w:rsidP="00AA4161">
      <w:pPr>
        <w:jc w:val="both"/>
        <w:rPr>
          <w:rFonts w:eastAsia="Arial Unicode MS"/>
          <w:sz w:val="28"/>
          <w:szCs w:val="28"/>
        </w:rPr>
      </w:pPr>
      <w:r>
        <w:rPr>
          <w:rFonts w:eastAsia="Arial Unicode MS"/>
          <w:sz w:val="28"/>
          <w:szCs w:val="28"/>
        </w:rPr>
        <w:t xml:space="preserve">      Площадь </w:t>
      </w:r>
      <w:proofErr w:type="gramStart"/>
      <w:r>
        <w:rPr>
          <w:rFonts w:eastAsia="Arial Unicode MS"/>
          <w:sz w:val="28"/>
          <w:szCs w:val="28"/>
        </w:rPr>
        <w:t>земельных участков, предоставленных для строительства  в расчете на 10 тысяч человек населения в 2015 году составила</w:t>
      </w:r>
      <w:proofErr w:type="gramEnd"/>
      <w:r>
        <w:rPr>
          <w:rFonts w:eastAsia="Arial Unicode MS"/>
          <w:sz w:val="28"/>
          <w:szCs w:val="28"/>
        </w:rPr>
        <w:t xml:space="preserve"> 3,707 га, из них:</w:t>
      </w:r>
    </w:p>
    <w:p w:rsidR="00AA4161" w:rsidRDefault="00AA4161" w:rsidP="00AA4161">
      <w:pPr>
        <w:jc w:val="both"/>
        <w:rPr>
          <w:rFonts w:eastAsia="Arial Unicode MS"/>
          <w:sz w:val="28"/>
          <w:szCs w:val="28"/>
        </w:rPr>
      </w:pPr>
      <w:r>
        <w:rPr>
          <w:rFonts w:eastAsia="Arial Unicode MS"/>
          <w:sz w:val="28"/>
          <w:szCs w:val="28"/>
        </w:rPr>
        <w:t xml:space="preserve">     - площадь земельных участков, предоставленных для строительства объектов различного назначения (кроме жилищного), - 0,317 га; </w:t>
      </w:r>
    </w:p>
    <w:p w:rsidR="00AA4161" w:rsidRDefault="00AA4161" w:rsidP="00AA4161">
      <w:pPr>
        <w:jc w:val="both"/>
        <w:rPr>
          <w:rFonts w:eastAsia="Arial Unicode MS"/>
          <w:sz w:val="28"/>
          <w:szCs w:val="28"/>
        </w:rPr>
      </w:pPr>
      <w:r>
        <w:rPr>
          <w:rFonts w:eastAsia="Arial Unicode MS"/>
          <w:sz w:val="28"/>
          <w:szCs w:val="28"/>
        </w:rPr>
        <w:t xml:space="preserve">     - для индивидуального жилищного строительства –0,985 га; </w:t>
      </w:r>
    </w:p>
    <w:p w:rsidR="00AA4161" w:rsidRDefault="00AA4161" w:rsidP="00AA4161">
      <w:pPr>
        <w:jc w:val="both"/>
        <w:rPr>
          <w:sz w:val="28"/>
          <w:szCs w:val="28"/>
        </w:rPr>
      </w:pPr>
      <w:r>
        <w:rPr>
          <w:rFonts w:eastAsia="Arial Unicode MS"/>
          <w:sz w:val="28"/>
          <w:szCs w:val="28"/>
        </w:rPr>
        <w:t xml:space="preserve">      - д</w:t>
      </w:r>
      <w:r>
        <w:rPr>
          <w:sz w:val="28"/>
          <w:szCs w:val="28"/>
        </w:rPr>
        <w:t xml:space="preserve">ля комплексного освоения в целях жилищного строительства –2,405 га. </w:t>
      </w:r>
    </w:p>
    <w:p w:rsidR="00AA4161" w:rsidRDefault="00AA4161" w:rsidP="00AA4161">
      <w:pPr>
        <w:ind w:firstLine="708"/>
        <w:jc w:val="both"/>
        <w:rPr>
          <w:sz w:val="28"/>
          <w:szCs w:val="28"/>
        </w:rPr>
      </w:pPr>
    </w:p>
    <w:p w:rsidR="00AA4161" w:rsidRDefault="00AA4161" w:rsidP="00AA4161">
      <w:pPr>
        <w:ind w:left="-539" w:firstLine="539"/>
        <w:jc w:val="both"/>
        <w:rPr>
          <w:b/>
          <w:bCs/>
          <w:i/>
          <w:sz w:val="28"/>
          <w:szCs w:val="28"/>
        </w:rPr>
      </w:pPr>
      <w:r>
        <w:rPr>
          <w:b/>
          <w:bCs/>
          <w:i/>
          <w:sz w:val="28"/>
          <w:szCs w:val="28"/>
        </w:rPr>
        <w:t xml:space="preserve">      Земельные участки, предоставленные под жилищное строительство:</w:t>
      </w:r>
    </w:p>
    <w:p w:rsidR="00AA4161" w:rsidRDefault="00AA4161" w:rsidP="00AA4161">
      <w:pPr>
        <w:ind w:left="-539" w:firstLine="539"/>
        <w:jc w:val="both"/>
        <w:rPr>
          <w:bCs/>
          <w:sz w:val="28"/>
          <w:szCs w:val="28"/>
        </w:rPr>
      </w:pPr>
    </w:p>
    <w:p w:rsidR="00AA4161" w:rsidRDefault="00AA4161" w:rsidP="00AA4161">
      <w:pPr>
        <w:ind w:firstLine="709"/>
        <w:jc w:val="both"/>
        <w:rPr>
          <w:bCs/>
          <w:sz w:val="28"/>
          <w:szCs w:val="28"/>
        </w:rPr>
      </w:pPr>
      <w:r>
        <w:rPr>
          <w:bCs/>
          <w:sz w:val="28"/>
          <w:szCs w:val="28"/>
        </w:rPr>
        <w:t>Земельные участки, предоставленные под жилищное строительство,</w:t>
      </w:r>
      <w:r>
        <w:rPr>
          <w:sz w:val="28"/>
          <w:szCs w:val="28"/>
        </w:rPr>
        <w:t xml:space="preserve"> </w:t>
      </w:r>
      <w:r>
        <w:rPr>
          <w:bCs/>
          <w:sz w:val="28"/>
          <w:szCs w:val="28"/>
        </w:rPr>
        <w:t xml:space="preserve">обеспеченные коммунальной инфраструктурой: 32 шт., </w:t>
      </w:r>
      <w:r>
        <w:rPr>
          <w:sz w:val="28"/>
          <w:szCs w:val="28"/>
        </w:rPr>
        <w:t xml:space="preserve">132 256 </w:t>
      </w:r>
      <w:r>
        <w:rPr>
          <w:bCs/>
          <w:sz w:val="28"/>
          <w:szCs w:val="28"/>
        </w:rPr>
        <w:t>кв. м.</w:t>
      </w:r>
    </w:p>
    <w:p w:rsidR="00AA4161" w:rsidRDefault="00AA4161" w:rsidP="00AA4161">
      <w:pPr>
        <w:ind w:firstLine="709"/>
        <w:jc w:val="both"/>
        <w:rPr>
          <w:bCs/>
          <w:sz w:val="28"/>
          <w:szCs w:val="28"/>
        </w:rPr>
      </w:pPr>
    </w:p>
    <w:p w:rsidR="00AA4161" w:rsidRDefault="00AA4161" w:rsidP="00AA4161">
      <w:pPr>
        <w:ind w:firstLine="709"/>
        <w:jc w:val="both"/>
        <w:rPr>
          <w:bCs/>
          <w:sz w:val="28"/>
          <w:szCs w:val="28"/>
        </w:rPr>
      </w:pPr>
      <w:r>
        <w:rPr>
          <w:bCs/>
          <w:sz w:val="28"/>
          <w:szCs w:val="28"/>
        </w:rPr>
        <w:t xml:space="preserve">Земельные участки, предоставленные под комплексную застройку: </w:t>
      </w:r>
    </w:p>
    <w:p w:rsidR="00AA4161" w:rsidRDefault="00AA4161" w:rsidP="00AA4161">
      <w:pPr>
        <w:ind w:firstLine="709"/>
        <w:jc w:val="both"/>
        <w:rPr>
          <w:bCs/>
          <w:sz w:val="28"/>
          <w:szCs w:val="28"/>
        </w:rPr>
      </w:pPr>
      <w:r>
        <w:rPr>
          <w:bCs/>
          <w:sz w:val="28"/>
          <w:szCs w:val="28"/>
        </w:rPr>
        <w:t>1 шт., 93 831 кв. м.</w:t>
      </w:r>
    </w:p>
    <w:p w:rsidR="00AA4161" w:rsidRDefault="00AA4161" w:rsidP="00AA4161">
      <w:pPr>
        <w:ind w:firstLine="709"/>
        <w:jc w:val="both"/>
        <w:rPr>
          <w:bCs/>
          <w:sz w:val="28"/>
          <w:szCs w:val="28"/>
        </w:rPr>
      </w:pPr>
    </w:p>
    <w:p w:rsidR="00AA4161" w:rsidRDefault="00AA4161" w:rsidP="00AA4161">
      <w:pPr>
        <w:ind w:firstLine="709"/>
        <w:jc w:val="both"/>
        <w:rPr>
          <w:bCs/>
          <w:sz w:val="28"/>
          <w:szCs w:val="28"/>
        </w:rPr>
      </w:pPr>
      <w:r>
        <w:rPr>
          <w:bCs/>
          <w:sz w:val="28"/>
          <w:szCs w:val="28"/>
        </w:rPr>
        <w:t xml:space="preserve">Земельные участки, предоставленные для индивидуального жилищного строительства: 31 шт., 38 425 </w:t>
      </w:r>
      <w:r>
        <w:rPr>
          <w:sz w:val="28"/>
          <w:szCs w:val="28"/>
        </w:rPr>
        <w:t xml:space="preserve"> </w:t>
      </w:r>
      <w:r>
        <w:rPr>
          <w:bCs/>
          <w:sz w:val="28"/>
          <w:szCs w:val="28"/>
        </w:rPr>
        <w:t>кв. м.</w:t>
      </w:r>
    </w:p>
    <w:p w:rsidR="00AA4161" w:rsidRDefault="00AA4161" w:rsidP="00AA4161">
      <w:pPr>
        <w:ind w:firstLine="709"/>
        <w:jc w:val="both"/>
        <w:rPr>
          <w:sz w:val="28"/>
          <w:szCs w:val="28"/>
        </w:rPr>
      </w:pPr>
    </w:p>
    <w:p w:rsidR="00AA4161" w:rsidRDefault="00AA4161" w:rsidP="00AA4161">
      <w:pPr>
        <w:ind w:firstLine="709"/>
        <w:jc w:val="both"/>
        <w:rPr>
          <w:b/>
          <w:bCs/>
          <w:sz w:val="28"/>
          <w:szCs w:val="28"/>
        </w:rPr>
      </w:pPr>
      <w:r>
        <w:rPr>
          <w:b/>
          <w:bCs/>
          <w:sz w:val="28"/>
          <w:szCs w:val="28"/>
        </w:rPr>
        <w:t xml:space="preserve">Природоохранная деятельность </w:t>
      </w:r>
    </w:p>
    <w:p w:rsidR="00AA4161" w:rsidRDefault="00AA4161" w:rsidP="00AA4161">
      <w:pPr>
        <w:ind w:firstLine="709"/>
        <w:jc w:val="both"/>
        <w:rPr>
          <w:b/>
          <w:bCs/>
          <w:sz w:val="28"/>
          <w:szCs w:val="28"/>
        </w:rPr>
      </w:pPr>
    </w:p>
    <w:p w:rsidR="00AA4161" w:rsidRDefault="00AA4161" w:rsidP="00AA4161">
      <w:pPr>
        <w:ind w:firstLine="709"/>
        <w:jc w:val="both"/>
        <w:rPr>
          <w:sz w:val="28"/>
          <w:szCs w:val="28"/>
        </w:rPr>
      </w:pPr>
      <w:r>
        <w:rPr>
          <w:sz w:val="28"/>
          <w:szCs w:val="28"/>
        </w:rPr>
        <w:t xml:space="preserve">В  2015 году за негативное воздействие на окружающую среду от предприятий города поступление в бюджет составило 3,1 млн. руб. (в 2014 -3,9 млн. руб.). </w:t>
      </w:r>
    </w:p>
    <w:p w:rsidR="00AA4161" w:rsidRDefault="00AA4161" w:rsidP="00AA4161">
      <w:pPr>
        <w:tabs>
          <w:tab w:val="left" w:pos="1080"/>
        </w:tabs>
        <w:ind w:firstLine="709"/>
        <w:jc w:val="both"/>
        <w:rPr>
          <w:bCs/>
          <w:sz w:val="28"/>
          <w:szCs w:val="28"/>
        </w:rPr>
      </w:pPr>
      <w:r>
        <w:rPr>
          <w:bCs/>
          <w:sz w:val="28"/>
          <w:szCs w:val="28"/>
        </w:rPr>
        <w:t xml:space="preserve">На благоустройство, </w:t>
      </w:r>
      <w:r>
        <w:rPr>
          <w:sz w:val="28"/>
          <w:szCs w:val="28"/>
        </w:rPr>
        <w:t>обеспечивающее комфортные и экологически безопасные условия проживания граждан на территории муниципального образования «город Саянск» за 2015 год было затрачено свыше 15,4</w:t>
      </w:r>
      <w:r>
        <w:rPr>
          <w:bCs/>
          <w:sz w:val="28"/>
          <w:szCs w:val="28"/>
        </w:rPr>
        <w:t xml:space="preserve"> млн. рублей, в том числе:</w:t>
      </w:r>
    </w:p>
    <w:p w:rsidR="00AA4161" w:rsidRDefault="00AA4161" w:rsidP="00AA4161">
      <w:pPr>
        <w:ind w:firstLine="709"/>
        <w:jc w:val="both"/>
        <w:rPr>
          <w:sz w:val="28"/>
          <w:szCs w:val="28"/>
        </w:rPr>
      </w:pPr>
      <w:proofErr w:type="gramStart"/>
      <w:r>
        <w:rPr>
          <w:bCs/>
          <w:sz w:val="28"/>
          <w:szCs w:val="28"/>
        </w:rPr>
        <w:t xml:space="preserve">- </w:t>
      </w:r>
      <w:r>
        <w:rPr>
          <w:sz w:val="28"/>
          <w:szCs w:val="28"/>
        </w:rPr>
        <w:t xml:space="preserve">санитарная очистка улиц в зимний и летний периоды,  лесопарковых зон города, уборка от мусора городского кладбища, отлов безнадзорных </w:t>
      </w:r>
      <w:r>
        <w:rPr>
          <w:sz w:val="28"/>
          <w:szCs w:val="28"/>
        </w:rPr>
        <w:lastRenderedPageBreak/>
        <w:t>животных, дополнительное озеленение дворовых территорий, улиц, проведение санитарной вырубки в зеленом массиве на въезде в город, организация рейдов по проверке сохранности зеленого фонда в границах муниципального образования, а также рейдов  по пограничным лесам в пожароопасный период (более 60 рейдов), организация работы летнего</w:t>
      </w:r>
      <w:proofErr w:type="gramEnd"/>
      <w:r>
        <w:rPr>
          <w:sz w:val="28"/>
          <w:szCs w:val="28"/>
        </w:rPr>
        <w:t xml:space="preserve"> трудового отряда в течение 2-х месяцев на санитарной очистке лесопарковых зон города и многие другие работы, связанные с обеспечением благоприятного проживания граждан в нашем городе. На средства, полученные из  </w:t>
      </w:r>
      <w:r>
        <w:rPr>
          <w:bCs/>
          <w:sz w:val="28"/>
          <w:szCs w:val="28"/>
        </w:rPr>
        <w:t xml:space="preserve">Саянского благотворительного фонда местного сообщества </w:t>
      </w:r>
      <w:r>
        <w:rPr>
          <w:sz w:val="28"/>
          <w:szCs w:val="28"/>
        </w:rPr>
        <w:t xml:space="preserve">в рамках соглашений по социально-экономическому сотрудничеству, проведен городской конкурс на лучшее декоративное озеленение, приобретены и высажены </w:t>
      </w:r>
      <w:proofErr w:type="spellStart"/>
      <w:r>
        <w:rPr>
          <w:sz w:val="28"/>
          <w:szCs w:val="28"/>
        </w:rPr>
        <w:t>голубые</w:t>
      </w:r>
      <w:proofErr w:type="spellEnd"/>
      <w:r>
        <w:rPr>
          <w:sz w:val="28"/>
          <w:szCs w:val="28"/>
        </w:rPr>
        <w:t xml:space="preserve"> ели в сквере Ветеранов, организована  спонсорская помощь для детей на проведение праздников природы. </w:t>
      </w:r>
    </w:p>
    <w:p w:rsidR="00AA4161" w:rsidRDefault="00AA4161" w:rsidP="00AA4161">
      <w:pPr>
        <w:pStyle w:val="11"/>
        <w:tabs>
          <w:tab w:val="left" w:pos="993"/>
        </w:tabs>
        <w:spacing w:after="0" w:line="24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rPr>
        <w:t>В течение 2015 года в плане контроля в области исполнения гражданами и организациями города Правил благоустройства территории муниципального образования «город Саянск» проведено свыше 150 проверок с выдачей предписаний и предупреждений. В ходе проверок по выявленным нарушениям было составлено 40 протоколов об административных нарушениях: в 8 случаях наложен административный штраф в сумме 8 тысяч рублей, в 32-х случаях - административное наказание в виде предупреждения.</w:t>
      </w:r>
    </w:p>
    <w:p w:rsidR="00AA4161" w:rsidRDefault="00AA4161" w:rsidP="00AA4161">
      <w:pPr>
        <w:tabs>
          <w:tab w:val="left" w:pos="1080"/>
          <w:tab w:val="left" w:pos="1440"/>
        </w:tabs>
        <w:ind w:firstLine="709"/>
        <w:jc w:val="both"/>
        <w:rPr>
          <w:sz w:val="28"/>
          <w:szCs w:val="28"/>
        </w:rPr>
      </w:pPr>
      <w:r>
        <w:rPr>
          <w:sz w:val="28"/>
          <w:szCs w:val="28"/>
        </w:rPr>
        <w:t xml:space="preserve">На восстановление зеленого фонда взамен вырубленных под объекты строительства  деревьев и кустарников застройщиками в 2015 году в бюджет внесена сумма 167,3 тысяч рублей. </w:t>
      </w:r>
    </w:p>
    <w:p w:rsidR="00AA4161" w:rsidRDefault="00AA4161" w:rsidP="00AA4161">
      <w:pPr>
        <w:tabs>
          <w:tab w:val="left" w:pos="1080"/>
          <w:tab w:val="left" w:pos="1440"/>
        </w:tabs>
        <w:ind w:firstLine="709"/>
        <w:jc w:val="both"/>
        <w:rPr>
          <w:sz w:val="28"/>
          <w:szCs w:val="28"/>
        </w:rPr>
      </w:pPr>
      <w:r>
        <w:rPr>
          <w:sz w:val="28"/>
          <w:szCs w:val="28"/>
        </w:rPr>
        <w:t>По исполнению мероприятий  муниципальной программы «Санитарная очистка территории муниципального образования «город Саянск» на 2015-2017 годы»:  в 2015 году заключен контракт на доработку проекта  «Город Саянск. Полигон твердых бытовых отходов» на сумму 2787,2 тысяч рублей, ликвидирована несанкционированная свалка в районе гаражного кооператива «Стартер», проводится  профилактическая работа с населением по организации селективного сбора твердых коммунальных отходов, организаторами и  участниками которой являются школьники города, некоммерческие организации (НП «Центр коммуникаций «</w:t>
      </w:r>
      <w:proofErr w:type="spellStart"/>
      <w:r>
        <w:rPr>
          <w:sz w:val="28"/>
          <w:szCs w:val="28"/>
        </w:rPr>
        <w:t>Саянцы.ру</w:t>
      </w:r>
      <w:proofErr w:type="spellEnd"/>
      <w:r>
        <w:rPr>
          <w:sz w:val="28"/>
          <w:szCs w:val="28"/>
        </w:rPr>
        <w:t xml:space="preserve">.», ТОС «Октябрьский»). </w:t>
      </w:r>
    </w:p>
    <w:p w:rsidR="00AA4161" w:rsidRDefault="00AA4161" w:rsidP="00AA4161">
      <w:pPr>
        <w:tabs>
          <w:tab w:val="left" w:pos="1080"/>
          <w:tab w:val="left" w:pos="1440"/>
        </w:tabs>
        <w:ind w:firstLine="709"/>
        <w:jc w:val="both"/>
        <w:rPr>
          <w:sz w:val="28"/>
          <w:szCs w:val="28"/>
        </w:rPr>
      </w:pPr>
      <w:r>
        <w:rPr>
          <w:sz w:val="28"/>
          <w:szCs w:val="28"/>
        </w:rPr>
        <w:t xml:space="preserve">В течение 2015 года проведено 3 городских субботника по санитарной очистке городских территорий, в которых приняли участие   более 6 тысяч человек. </w:t>
      </w:r>
    </w:p>
    <w:p w:rsidR="00AA4161" w:rsidRDefault="00AA4161" w:rsidP="00AA4161">
      <w:pPr>
        <w:tabs>
          <w:tab w:val="left" w:pos="993"/>
        </w:tabs>
        <w:ind w:firstLine="709"/>
        <w:jc w:val="both"/>
        <w:rPr>
          <w:sz w:val="28"/>
          <w:szCs w:val="28"/>
        </w:rPr>
      </w:pPr>
      <w:r>
        <w:rPr>
          <w:sz w:val="28"/>
          <w:szCs w:val="28"/>
        </w:rPr>
        <w:t xml:space="preserve">Большая работа ежегодно проводится в образовательных учреждениях, по экологическому образованию и воспитанию: исследовательские работы, конкурсы на лучшее сочинение, рисунок, газету, листовку, поделки из природного материала, экологические классные часы, экскурсии в природу. В рамках Всероссийской акции «Дни защиты от экологической опасности» (период </w:t>
      </w:r>
      <w:r>
        <w:rPr>
          <w:sz w:val="28"/>
          <w:szCs w:val="28"/>
          <w:lang w:val="en-US"/>
        </w:rPr>
        <w:t>c</w:t>
      </w:r>
      <w:r>
        <w:rPr>
          <w:sz w:val="28"/>
          <w:szCs w:val="28"/>
        </w:rPr>
        <w:t xml:space="preserve"> 22 марта по 28 августа) грамотами награждено 140 учащихся - самых активных участников акции, четверо юных художников, участников областного конкурса, посвященного охране природы, награждены </w:t>
      </w:r>
      <w:r>
        <w:rPr>
          <w:sz w:val="28"/>
          <w:szCs w:val="28"/>
        </w:rPr>
        <w:lastRenderedPageBreak/>
        <w:t>дипломами и подарками Министерства природных ресурсов и экологии Иркутской области.</w:t>
      </w:r>
    </w:p>
    <w:p w:rsidR="00AA4161" w:rsidRDefault="00AA4161" w:rsidP="00AA4161">
      <w:pPr>
        <w:ind w:firstLine="709"/>
        <w:jc w:val="both"/>
        <w:rPr>
          <w:b/>
          <w:color w:val="000000"/>
          <w:sz w:val="28"/>
          <w:szCs w:val="28"/>
        </w:rPr>
      </w:pPr>
      <w:r>
        <w:rPr>
          <w:sz w:val="28"/>
          <w:szCs w:val="28"/>
        </w:rPr>
        <w:t>Организации города и жители активно участвуют в цветочно-декоративном озеленении городских территорий, от чего наш город год от года становится ярче и красивее. Все наиболее яркие экологические мероприятия и события освещаются средствами массовой информации</w:t>
      </w:r>
      <w:r>
        <w:rPr>
          <w:color w:val="FF0000"/>
          <w:sz w:val="28"/>
          <w:szCs w:val="28"/>
        </w:rPr>
        <w:t>.</w:t>
      </w:r>
    </w:p>
    <w:p w:rsidR="00AA4161" w:rsidRDefault="00AA4161" w:rsidP="00AA4161">
      <w:pPr>
        <w:ind w:firstLine="709"/>
        <w:jc w:val="both"/>
        <w:rPr>
          <w:b/>
          <w:sz w:val="28"/>
          <w:szCs w:val="28"/>
        </w:rPr>
      </w:pPr>
    </w:p>
    <w:p w:rsidR="00AA4161" w:rsidRDefault="00AA4161" w:rsidP="00AA4161">
      <w:pPr>
        <w:ind w:firstLine="709"/>
        <w:jc w:val="both"/>
        <w:rPr>
          <w:b/>
          <w:sz w:val="28"/>
          <w:szCs w:val="28"/>
        </w:rPr>
      </w:pPr>
      <w:r>
        <w:rPr>
          <w:b/>
          <w:sz w:val="28"/>
          <w:szCs w:val="28"/>
        </w:rPr>
        <w:t>Жилищно-коммунальное хозяйство</w:t>
      </w:r>
    </w:p>
    <w:p w:rsidR="00AA4161" w:rsidRDefault="00AA4161" w:rsidP="00AA4161">
      <w:pPr>
        <w:ind w:firstLine="709"/>
        <w:jc w:val="both"/>
        <w:rPr>
          <w:b/>
          <w:sz w:val="28"/>
          <w:szCs w:val="28"/>
        </w:rPr>
      </w:pPr>
    </w:p>
    <w:p w:rsidR="00AA4161" w:rsidRDefault="00AA4161" w:rsidP="00AA4161">
      <w:pPr>
        <w:ind w:firstLine="709"/>
        <w:jc w:val="both"/>
        <w:rPr>
          <w:b/>
          <w:sz w:val="28"/>
          <w:szCs w:val="28"/>
        </w:rPr>
      </w:pPr>
      <w:r>
        <w:rPr>
          <w:sz w:val="28"/>
          <w:szCs w:val="28"/>
        </w:rPr>
        <w:t>В 2015 году продолжалось развитие и модернизация жилищно-коммунального комплекса. Реализовывалась  муниципальная программа «Энергосбережение и повышение энергетической эффективности», в рамках программы учреждениями и муниципальными предприятиями затрачено  25,7 млн. руб.</w:t>
      </w:r>
      <w:r>
        <w:rPr>
          <w:b/>
          <w:sz w:val="28"/>
          <w:szCs w:val="28"/>
        </w:rPr>
        <w:t xml:space="preserve"> </w:t>
      </w:r>
    </w:p>
    <w:p w:rsidR="00AA4161" w:rsidRDefault="00AA4161" w:rsidP="00AA4161">
      <w:pPr>
        <w:ind w:firstLine="709"/>
        <w:jc w:val="both"/>
        <w:rPr>
          <w:sz w:val="28"/>
          <w:szCs w:val="28"/>
          <w:highlight w:val="yellow"/>
        </w:rPr>
      </w:pPr>
      <w:r>
        <w:rPr>
          <w:sz w:val="28"/>
          <w:szCs w:val="28"/>
        </w:rPr>
        <w:t xml:space="preserve">На 1 января 2016 года число многоквартирных домов, оснащенных </w:t>
      </w:r>
      <w:proofErr w:type="spellStart"/>
      <w:r>
        <w:rPr>
          <w:sz w:val="28"/>
          <w:szCs w:val="28"/>
        </w:rPr>
        <w:t>общедомовыми</w:t>
      </w:r>
      <w:proofErr w:type="spellEnd"/>
      <w:r>
        <w:rPr>
          <w:sz w:val="28"/>
          <w:szCs w:val="28"/>
        </w:rPr>
        <w:t xml:space="preserve"> приборами учета, составило: по холодному водоснабжению – 100%, по теплоснабжению – 100%, по электроэнергии - 47%. В 79 % квартир установлены индивидуальные приборы учета холодного и горячего водоснабжения.</w:t>
      </w:r>
      <w:r>
        <w:rPr>
          <w:sz w:val="28"/>
          <w:szCs w:val="28"/>
          <w:highlight w:val="yellow"/>
        </w:rPr>
        <w:t xml:space="preserve"> </w:t>
      </w:r>
    </w:p>
    <w:p w:rsidR="00AA4161" w:rsidRDefault="00AA4161" w:rsidP="00AA4161">
      <w:pPr>
        <w:ind w:firstLine="709"/>
        <w:jc w:val="both"/>
        <w:rPr>
          <w:sz w:val="28"/>
          <w:szCs w:val="28"/>
        </w:rPr>
      </w:pPr>
      <w:r>
        <w:rPr>
          <w:sz w:val="28"/>
          <w:szCs w:val="28"/>
        </w:rPr>
        <w:t xml:space="preserve">При подготовке объектов ЖКХ к отопительному сезону предприятия жилищно-коммунального комплекса выполнили мероприятия на сумму 42,7 млн. руб., в том числе проведена замена ветхих тепловых, водопроводных, канализационных сетей. </w:t>
      </w:r>
    </w:p>
    <w:p w:rsidR="00AA4161" w:rsidRDefault="00AA4161" w:rsidP="00AA4161">
      <w:pPr>
        <w:ind w:firstLine="709"/>
        <w:jc w:val="both"/>
        <w:rPr>
          <w:color w:val="999999"/>
          <w:sz w:val="28"/>
          <w:szCs w:val="28"/>
        </w:rPr>
      </w:pPr>
      <w:r>
        <w:rPr>
          <w:sz w:val="28"/>
          <w:szCs w:val="28"/>
        </w:rPr>
        <w:t>В целях эффективного и безопасного функционирования системы водоснабжения и водоотведения города в феврале 2015 года разработана и утверждена схема водоснабжения и водоотведения муниципального образования «город Саянск».</w:t>
      </w:r>
    </w:p>
    <w:p w:rsidR="00AA4161" w:rsidRDefault="00AA4161" w:rsidP="00AA4161">
      <w:pPr>
        <w:ind w:firstLine="709"/>
        <w:jc w:val="both"/>
        <w:rPr>
          <w:sz w:val="28"/>
          <w:szCs w:val="28"/>
        </w:rPr>
      </w:pPr>
      <w:r>
        <w:rPr>
          <w:sz w:val="28"/>
          <w:szCs w:val="28"/>
        </w:rPr>
        <w:t>Процент собираемости  квартирной платы в многоквартирных домах  за 2015 год составил 96,1 %. В 2015 году 1781 семья получила субсидии на оплату коммунальных услуг на общую сумму 20,32 млн. руб.</w:t>
      </w:r>
    </w:p>
    <w:p w:rsidR="00AA4161" w:rsidRDefault="00AA4161" w:rsidP="00AA4161">
      <w:pPr>
        <w:ind w:firstLine="709"/>
        <w:jc w:val="both"/>
        <w:rPr>
          <w:sz w:val="28"/>
          <w:szCs w:val="28"/>
        </w:rPr>
      </w:pPr>
      <w:r>
        <w:rPr>
          <w:sz w:val="28"/>
          <w:szCs w:val="28"/>
        </w:rPr>
        <w:t xml:space="preserve">Саянск – один из самых благоустроенных и ухоженных городов </w:t>
      </w:r>
      <w:proofErr w:type="spellStart"/>
      <w:r>
        <w:rPr>
          <w:sz w:val="28"/>
          <w:szCs w:val="28"/>
        </w:rPr>
        <w:t>Приангарья</w:t>
      </w:r>
      <w:proofErr w:type="spellEnd"/>
      <w:r>
        <w:rPr>
          <w:sz w:val="28"/>
          <w:szCs w:val="28"/>
        </w:rPr>
        <w:t xml:space="preserve">. И мы прилагаем немало усилий, чтобы он таким и оставался. На городских газонах и клумбах в 2015 году высажено 42 тыс. ед. цветов. </w:t>
      </w:r>
    </w:p>
    <w:p w:rsidR="00AA4161" w:rsidRDefault="00AA4161" w:rsidP="00AA4161">
      <w:pPr>
        <w:ind w:firstLine="709"/>
        <w:jc w:val="both"/>
        <w:rPr>
          <w:sz w:val="28"/>
          <w:szCs w:val="28"/>
        </w:rPr>
      </w:pPr>
      <w:r>
        <w:rPr>
          <w:sz w:val="28"/>
          <w:szCs w:val="28"/>
        </w:rPr>
        <w:t>В рамках реализации проекта «Народные инициативы» во дворах многоквартирных домов установлено восемь детских игровых площадок.</w:t>
      </w:r>
    </w:p>
    <w:p w:rsidR="00AA4161" w:rsidRDefault="00AA4161" w:rsidP="00AA4161">
      <w:pPr>
        <w:pStyle w:val="ab"/>
        <w:ind w:firstLine="540"/>
        <w:jc w:val="both"/>
        <w:rPr>
          <w:rFonts w:ascii="Times New Roman" w:hAnsi="Times New Roman"/>
          <w:sz w:val="28"/>
          <w:szCs w:val="28"/>
        </w:rPr>
      </w:pPr>
      <w:r>
        <w:rPr>
          <w:rFonts w:ascii="Times New Roman" w:hAnsi="Times New Roman"/>
          <w:sz w:val="28"/>
          <w:szCs w:val="28"/>
        </w:rPr>
        <w:t xml:space="preserve">В 2015 году в рамках государственной </w:t>
      </w:r>
      <w:hyperlink r:id="rId14" w:history="1">
        <w:r>
          <w:rPr>
            <w:rStyle w:val="a3"/>
            <w:rFonts w:ascii="Times New Roman" w:hAnsi="Times New Roman"/>
            <w:color w:val="000000"/>
            <w:sz w:val="28"/>
            <w:szCs w:val="28"/>
          </w:rPr>
          <w:t>программ</w:t>
        </w:r>
      </w:hyperlink>
      <w:r>
        <w:rPr>
          <w:rFonts w:ascii="Times New Roman" w:hAnsi="Times New Roman"/>
          <w:sz w:val="28"/>
          <w:szCs w:val="28"/>
        </w:rPr>
        <w:t>ы Иркутской области «Развитие дорожного хозяйства» на 2014-2020 годы на территории муниципального образования реализованы мероприятия по капитальному ремонту дорог общего пользования местного значения на участке дорог «Автомобильная дорога от г</w:t>
      </w:r>
      <w:proofErr w:type="gramStart"/>
      <w:r>
        <w:rPr>
          <w:rFonts w:ascii="Times New Roman" w:hAnsi="Times New Roman"/>
          <w:sz w:val="28"/>
          <w:szCs w:val="28"/>
        </w:rPr>
        <w:t>.С</w:t>
      </w:r>
      <w:proofErr w:type="gramEnd"/>
      <w:r>
        <w:rPr>
          <w:rFonts w:ascii="Times New Roman" w:hAnsi="Times New Roman"/>
          <w:sz w:val="28"/>
          <w:szCs w:val="28"/>
        </w:rPr>
        <w:t>аянск до здания по адресу г.Саянск, подъезд к г.Саянск, №1», магистральная улица - улица Советская. Капитальный ремонт проведен на общей площади 19,08 тыс. м</w:t>
      </w:r>
      <w:r>
        <w:rPr>
          <w:rFonts w:ascii="Times New Roman" w:hAnsi="Times New Roman"/>
          <w:sz w:val="28"/>
          <w:szCs w:val="28"/>
          <w:vertAlign w:val="superscript"/>
        </w:rPr>
        <w:t>2</w:t>
      </w:r>
      <w:r>
        <w:rPr>
          <w:rFonts w:ascii="Times New Roman" w:hAnsi="Times New Roman"/>
          <w:sz w:val="28"/>
          <w:szCs w:val="28"/>
        </w:rPr>
        <w:t xml:space="preserve"> на сумму 54,3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руб. (средства областного бюджета - 43,4 </w:t>
      </w:r>
      <w:proofErr w:type="spellStart"/>
      <w:r>
        <w:rPr>
          <w:rFonts w:ascii="Times New Roman" w:hAnsi="Times New Roman"/>
          <w:sz w:val="28"/>
          <w:szCs w:val="28"/>
        </w:rPr>
        <w:t>млн</w:t>
      </w:r>
      <w:proofErr w:type="spellEnd"/>
      <w:r>
        <w:rPr>
          <w:rFonts w:ascii="Times New Roman" w:hAnsi="Times New Roman"/>
          <w:sz w:val="28"/>
          <w:szCs w:val="28"/>
        </w:rPr>
        <w:t xml:space="preserve"> руб., местного - 10,9 </w:t>
      </w:r>
      <w:proofErr w:type="spellStart"/>
      <w:r>
        <w:rPr>
          <w:rFonts w:ascii="Times New Roman" w:hAnsi="Times New Roman"/>
          <w:sz w:val="28"/>
          <w:szCs w:val="28"/>
        </w:rPr>
        <w:t>млн</w:t>
      </w:r>
      <w:proofErr w:type="spellEnd"/>
      <w:r>
        <w:rPr>
          <w:rFonts w:ascii="Times New Roman" w:hAnsi="Times New Roman"/>
          <w:sz w:val="28"/>
          <w:szCs w:val="28"/>
        </w:rPr>
        <w:t xml:space="preserve"> руб.)</w:t>
      </w:r>
    </w:p>
    <w:p w:rsidR="00AA4161" w:rsidRDefault="00AA4161" w:rsidP="00AA4161">
      <w:pPr>
        <w:pStyle w:val="ab"/>
        <w:ind w:firstLine="540"/>
        <w:jc w:val="both"/>
        <w:rPr>
          <w:rFonts w:ascii="Times New Roman" w:hAnsi="Times New Roman"/>
          <w:sz w:val="28"/>
          <w:szCs w:val="28"/>
        </w:rPr>
      </w:pPr>
      <w:r>
        <w:rPr>
          <w:rFonts w:ascii="Times New Roman" w:hAnsi="Times New Roman"/>
          <w:sz w:val="28"/>
          <w:szCs w:val="28"/>
        </w:rPr>
        <w:t xml:space="preserve">Проведен ремонт дорог на общую сумму 3,62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руб., отремонтировано дорожное покрытие площадью 3,3 тыс. м</w:t>
      </w:r>
      <w:r>
        <w:rPr>
          <w:rFonts w:ascii="Times New Roman" w:hAnsi="Times New Roman"/>
          <w:sz w:val="28"/>
          <w:szCs w:val="28"/>
          <w:vertAlign w:val="superscript"/>
        </w:rPr>
        <w:t>2</w:t>
      </w:r>
      <w:r>
        <w:rPr>
          <w:rFonts w:ascii="Times New Roman" w:hAnsi="Times New Roman"/>
          <w:sz w:val="28"/>
          <w:szCs w:val="28"/>
        </w:rPr>
        <w:t xml:space="preserve">. </w:t>
      </w:r>
    </w:p>
    <w:p w:rsidR="00AA4161" w:rsidRDefault="00AA4161" w:rsidP="00AA4161">
      <w:pPr>
        <w:pStyle w:val="ab"/>
        <w:ind w:firstLine="540"/>
        <w:jc w:val="both"/>
        <w:rPr>
          <w:rFonts w:ascii="Times New Roman" w:hAnsi="Times New Roman"/>
          <w:sz w:val="28"/>
          <w:szCs w:val="28"/>
        </w:rPr>
      </w:pPr>
    </w:p>
    <w:p w:rsidR="00AA4161" w:rsidRDefault="00AA4161" w:rsidP="00AA4161">
      <w:pPr>
        <w:ind w:firstLine="709"/>
        <w:jc w:val="both"/>
        <w:rPr>
          <w:b/>
          <w:sz w:val="28"/>
          <w:szCs w:val="28"/>
        </w:rPr>
      </w:pPr>
      <w:r>
        <w:rPr>
          <w:b/>
          <w:sz w:val="28"/>
          <w:szCs w:val="28"/>
        </w:rPr>
        <w:t>Транспорт</w:t>
      </w:r>
    </w:p>
    <w:p w:rsidR="00AA4161" w:rsidRDefault="00AA4161" w:rsidP="00AA4161">
      <w:pPr>
        <w:ind w:firstLine="709"/>
        <w:jc w:val="both"/>
        <w:rPr>
          <w:b/>
          <w:sz w:val="28"/>
          <w:szCs w:val="28"/>
        </w:rPr>
      </w:pPr>
    </w:p>
    <w:p w:rsidR="00AA4161" w:rsidRDefault="00AA4161" w:rsidP="00AA4161">
      <w:pPr>
        <w:ind w:firstLine="709"/>
        <w:jc w:val="both"/>
        <w:rPr>
          <w:sz w:val="28"/>
          <w:szCs w:val="28"/>
        </w:rPr>
      </w:pPr>
      <w:r>
        <w:rPr>
          <w:sz w:val="28"/>
          <w:szCs w:val="28"/>
        </w:rPr>
        <w:t>На территории города организовано 5 городских автобусных маршрутов,  созданы условия для предоставления услуг по перевозке пассажиров автомобильным общественным транспортом в межмуниципальном и междугородном сообщениях.  В 2015 году, как и в предыдущие годы, действовало соглашение с перевозчиками о предоставлении бесплатного проезда участникам Великой Отечественной войны в автомобильном  общественном транспорте  на городских маршрутах. Организованы пассажирские перевозки до садоводческих кооперативов  с 1 мая по 30 сентября 2015 года. Были оказаны льготы для проезда пенсионеров, многодетных малообеспеченных семей, не имеющих права на меры социальной поддержки. Общая сумма компенсации проезда из местного бюджета составила 2,099 млн. руб.</w:t>
      </w:r>
    </w:p>
    <w:p w:rsidR="00AA4161" w:rsidRDefault="00AA4161" w:rsidP="00AA4161">
      <w:pPr>
        <w:ind w:firstLine="709"/>
        <w:jc w:val="both"/>
        <w:rPr>
          <w:b/>
          <w:sz w:val="28"/>
          <w:szCs w:val="28"/>
        </w:rPr>
      </w:pPr>
    </w:p>
    <w:p w:rsidR="00AA4161" w:rsidRDefault="00AA4161" w:rsidP="00AA4161">
      <w:pPr>
        <w:ind w:firstLine="709"/>
        <w:jc w:val="both"/>
        <w:rPr>
          <w:sz w:val="28"/>
          <w:szCs w:val="28"/>
        </w:rPr>
      </w:pPr>
    </w:p>
    <w:p w:rsidR="00AA4161" w:rsidRDefault="00AA4161" w:rsidP="00AA4161">
      <w:pPr>
        <w:ind w:firstLine="709"/>
        <w:jc w:val="both"/>
        <w:rPr>
          <w:b/>
          <w:sz w:val="28"/>
          <w:szCs w:val="28"/>
        </w:rPr>
      </w:pPr>
      <w:r>
        <w:rPr>
          <w:b/>
          <w:sz w:val="28"/>
          <w:szCs w:val="28"/>
        </w:rPr>
        <w:t xml:space="preserve">Образование </w:t>
      </w:r>
    </w:p>
    <w:p w:rsidR="00AA4161" w:rsidRDefault="00AA4161" w:rsidP="00AA4161">
      <w:pPr>
        <w:ind w:firstLine="709"/>
        <w:jc w:val="both"/>
        <w:rPr>
          <w:b/>
          <w:sz w:val="28"/>
          <w:szCs w:val="28"/>
        </w:rPr>
      </w:pPr>
    </w:p>
    <w:p w:rsidR="00AA4161" w:rsidRDefault="00AA4161" w:rsidP="00AA4161">
      <w:pPr>
        <w:ind w:firstLine="708"/>
        <w:jc w:val="both"/>
        <w:rPr>
          <w:sz w:val="28"/>
          <w:szCs w:val="28"/>
        </w:rPr>
      </w:pPr>
      <w:r>
        <w:rPr>
          <w:sz w:val="28"/>
          <w:szCs w:val="28"/>
        </w:rPr>
        <w:t xml:space="preserve">Муниципальная система образования (МСО) - это 7 общеобразовательных школ, 10 детских садов, учреждение  дополнительного образования Дом детского творчества «Созвездие» и Центр развития образования.  В 2015 году муниципальная система образования перетерпела следующие изменения: в июне завершилась реорганизация Вечерней сменной общеобразовательной школы в форме присоединения к муниципальному общеобразовательному учреждению СОШ № 6. Кроме того, все дошкольные образовательные учреждения и школы изменили тип с бюджетных учреждений </w:t>
      </w:r>
      <w:proofErr w:type="gramStart"/>
      <w:r>
        <w:rPr>
          <w:sz w:val="28"/>
          <w:szCs w:val="28"/>
        </w:rPr>
        <w:t>на</w:t>
      </w:r>
      <w:proofErr w:type="gramEnd"/>
      <w:r>
        <w:rPr>
          <w:sz w:val="28"/>
          <w:szCs w:val="28"/>
        </w:rPr>
        <w:t xml:space="preserve"> казенные. Все образовательные учреждения имеют лицензии на </w:t>
      </w:r>
      <w:proofErr w:type="gramStart"/>
      <w:r>
        <w:rPr>
          <w:sz w:val="28"/>
          <w:szCs w:val="28"/>
        </w:rPr>
        <w:t>право ведения</w:t>
      </w:r>
      <w:proofErr w:type="gramEnd"/>
      <w:r>
        <w:rPr>
          <w:sz w:val="28"/>
          <w:szCs w:val="28"/>
        </w:rPr>
        <w:t xml:space="preserve"> образовательной деятельности.</w:t>
      </w:r>
    </w:p>
    <w:p w:rsidR="00AA4161" w:rsidRDefault="00AA4161" w:rsidP="00AA4161">
      <w:pPr>
        <w:ind w:firstLine="708"/>
        <w:jc w:val="both"/>
        <w:rPr>
          <w:sz w:val="28"/>
          <w:szCs w:val="28"/>
        </w:rPr>
      </w:pPr>
      <w:r>
        <w:rPr>
          <w:sz w:val="28"/>
          <w:szCs w:val="28"/>
        </w:rPr>
        <w:t>Целью деятельности МСО является обеспечение качественного и доступного образования на территории муниципального образования «город Саянск» в соответствии  требованиям федеральных государственных образовательных стандартов,   современными потребностями общества и каждого гражданина.</w:t>
      </w:r>
    </w:p>
    <w:p w:rsidR="00AA4161" w:rsidRDefault="00AA4161" w:rsidP="00AA4161">
      <w:pPr>
        <w:tabs>
          <w:tab w:val="left" w:pos="7740"/>
        </w:tabs>
        <w:ind w:firstLine="709"/>
        <w:jc w:val="both"/>
        <w:rPr>
          <w:sz w:val="28"/>
          <w:szCs w:val="28"/>
        </w:rPr>
      </w:pPr>
      <w:r>
        <w:rPr>
          <w:sz w:val="28"/>
          <w:szCs w:val="28"/>
        </w:rPr>
        <w:t xml:space="preserve">Численность работников сферы образования в 2015 году (по состоянию на октябрь без учета совместителей и </w:t>
      </w:r>
      <w:proofErr w:type="spellStart"/>
      <w:r>
        <w:rPr>
          <w:sz w:val="28"/>
          <w:szCs w:val="28"/>
        </w:rPr>
        <w:t>декретников</w:t>
      </w:r>
      <w:proofErr w:type="spellEnd"/>
      <w:r>
        <w:rPr>
          <w:sz w:val="28"/>
          <w:szCs w:val="28"/>
        </w:rPr>
        <w:t>) составила 1 250 человек, 696 из них – педагоги.</w:t>
      </w:r>
      <w:r>
        <w:rPr>
          <w:color w:val="FF0000"/>
          <w:sz w:val="28"/>
          <w:szCs w:val="28"/>
        </w:rPr>
        <w:t xml:space="preserve"> </w:t>
      </w:r>
      <w:r>
        <w:rPr>
          <w:sz w:val="28"/>
          <w:szCs w:val="28"/>
        </w:rPr>
        <w:t>59,7% педагогов имеют высшее образование (рост по отношению к 2014 году составил 1,7%), деятельность 26,2 % отмечена ведомственными наградами.</w:t>
      </w:r>
    </w:p>
    <w:p w:rsidR="00AA4161" w:rsidRDefault="00AA4161" w:rsidP="00AA4161">
      <w:pPr>
        <w:pStyle w:val="ListParagraph"/>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Уровень обеспеченности образовательных учреждений педагогическими кадрами составил 98,7%, что на 2,6% выше показателя 2014 года, однако при необходимой штатной численности учителей (согласно часам, утвержденным  в учебных планах школ) – 417 шт. ед., фактически работает 278 педагогов, т.е. в среднем каждый учитель Саянска работает на </w:t>
      </w:r>
      <w:r>
        <w:rPr>
          <w:rFonts w:ascii="Times New Roman" w:hAnsi="Times New Roman"/>
          <w:sz w:val="28"/>
          <w:szCs w:val="28"/>
        </w:rPr>
        <w:lastRenderedPageBreak/>
        <w:t>1,5 ставки. Особую потребность школы испытывают в учителях английского языка, русского языка и литературы, математики.</w:t>
      </w:r>
    </w:p>
    <w:p w:rsidR="00AA4161" w:rsidRDefault="00AA4161" w:rsidP="00AA4161">
      <w:pPr>
        <w:pStyle w:val="ListParagraph"/>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Проводилась последовательная работа по созданию условий для привлечения специалистов в сферу образования города, в том числе из других территорий. Одно из направлений в этом плане – решение жилищных вопросов. Так, в рамках реализации  целевой программы пять педагогов в 2015 году были обеспечены жильем. В целом за 5 лет реализации программы под служебное жилье для педагогов получено 16 помещений, в том числе 2 квартиры в 2015 году.</w:t>
      </w:r>
    </w:p>
    <w:p w:rsidR="00AA4161" w:rsidRDefault="00AA4161" w:rsidP="00AA4161">
      <w:pPr>
        <w:ind w:firstLine="709"/>
        <w:jc w:val="both"/>
        <w:rPr>
          <w:sz w:val="28"/>
          <w:szCs w:val="28"/>
        </w:rPr>
      </w:pPr>
      <w:r>
        <w:rPr>
          <w:sz w:val="28"/>
          <w:szCs w:val="28"/>
        </w:rPr>
        <w:t xml:space="preserve">К позитивным тенденциям в кадровой политике МСО г. Саянска можно отнести рост доли педагогов, получивших профессиональное (базовое) образование, на 14,3%; рост показателя </w:t>
      </w:r>
      <w:proofErr w:type="spellStart"/>
      <w:r>
        <w:rPr>
          <w:sz w:val="28"/>
          <w:szCs w:val="28"/>
        </w:rPr>
        <w:t>закрепляемости</w:t>
      </w:r>
      <w:proofErr w:type="spellEnd"/>
      <w:r>
        <w:rPr>
          <w:sz w:val="28"/>
          <w:szCs w:val="28"/>
        </w:rPr>
        <w:t xml:space="preserve"> молодых специалистов в образовательных учреждениях города на 30% за два последних года; стабильное участие педагогических работников в профессиональных конкурсах (284 человека за 2015 год) и рост доли победителей и призеров от числа участников на 20,1% в сравнении с 2014 годом. В числе победителей – 6 педагогов – лауреаты премии Губернатора Иркутской области, 1 – лауреат премии Президента Российской Федерации.</w:t>
      </w:r>
    </w:p>
    <w:p w:rsidR="00AA4161" w:rsidRDefault="00AA4161" w:rsidP="00AA4161">
      <w:pPr>
        <w:ind w:firstLine="709"/>
        <w:jc w:val="both"/>
        <w:rPr>
          <w:color w:val="FF0000"/>
          <w:sz w:val="28"/>
          <w:szCs w:val="28"/>
        </w:rPr>
      </w:pPr>
      <w:r>
        <w:rPr>
          <w:sz w:val="28"/>
          <w:szCs w:val="28"/>
        </w:rPr>
        <w:t xml:space="preserve">Что касается </w:t>
      </w:r>
      <w:r>
        <w:rPr>
          <w:b/>
          <w:sz w:val="28"/>
          <w:szCs w:val="28"/>
        </w:rPr>
        <w:t>дошкольного образования</w:t>
      </w:r>
      <w:r>
        <w:rPr>
          <w:sz w:val="28"/>
          <w:szCs w:val="28"/>
        </w:rPr>
        <w:t xml:space="preserve">, то в 2015 году охват данной услугой составил   85,1% от общей численности детей в возрасте от 1,5 до 7 лет. В городе обеспечена доступность услуг дошкольного образования для детей в возрасте от 3-х до 7-ми лет. </w:t>
      </w:r>
      <w:proofErr w:type="gramStart"/>
      <w:r>
        <w:rPr>
          <w:sz w:val="28"/>
          <w:szCs w:val="28"/>
        </w:rPr>
        <w:t>Однако в связи с закрытием с 31.08.2015 г. на капитальный ремонт дошкольного учреждения № 10 при отсутствии финансирования из средств областного бюджета на ремонтные работы и, как следствие, нарушением сроков сдачи учреждения в эксплуатацию, к новому 2016-2017 учебному году может возникнуть проблема обеспечения местами в детских садах детей не только с 1,5, но и с 3-х лет.</w:t>
      </w:r>
      <w:r>
        <w:rPr>
          <w:color w:val="FF0000"/>
          <w:sz w:val="28"/>
          <w:szCs w:val="28"/>
        </w:rPr>
        <w:tab/>
      </w:r>
      <w:proofErr w:type="gramEnd"/>
    </w:p>
    <w:p w:rsidR="00AA4161" w:rsidRDefault="00AA4161" w:rsidP="00AA4161">
      <w:pPr>
        <w:ind w:firstLine="709"/>
        <w:jc w:val="both"/>
        <w:rPr>
          <w:sz w:val="28"/>
          <w:szCs w:val="28"/>
        </w:rPr>
      </w:pPr>
      <w:r>
        <w:rPr>
          <w:sz w:val="28"/>
          <w:szCs w:val="28"/>
        </w:rPr>
        <w:t xml:space="preserve">Таким образом, с 01.09.2015 г. функционирует 9 дошкольных образовательных учреждений на 2370 мест с численностью детей 2546 человек.       В  функционирующих детских садах  созданы группы для детей с особыми образовательными потребностями  компенсирующей направленности: 18 групп   для детей с нарушениями речи; 2 группы  для детей с нарушениями опорно-двигательного аппарата; 7 групп  оздоровительной  направленности   для   детей   с туберкулезной интоксикацией. С 1 мая 2015 года размер родительской платы изменен в сторону увеличения в связи с удорожанием продуктов питания и составляет 1990 рублей. </w:t>
      </w:r>
    </w:p>
    <w:p w:rsidR="00AA4161" w:rsidRDefault="00AA4161" w:rsidP="00AA4161">
      <w:pPr>
        <w:ind w:firstLine="709"/>
        <w:jc w:val="both"/>
        <w:rPr>
          <w:sz w:val="28"/>
          <w:szCs w:val="28"/>
        </w:rPr>
      </w:pPr>
      <w:r>
        <w:rPr>
          <w:sz w:val="28"/>
          <w:szCs w:val="28"/>
        </w:rPr>
        <w:t xml:space="preserve"> В </w:t>
      </w:r>
      <w:r>
        <w:rPr>
          <w:b/>
          <w:sz w:val="28"/>
          <w:szCs w:val="28"/>
        </w:rPr>
        <w:t>семи школах</w:t>
      </w:r>
      <w:r>
        <w:rPr>
          <w:sz w:val="28"/>
          <w:szCs w:val="28"/>
        </w:rPr>
        <w:t xml:space="preserve"> города на 01.09.2015 года обучается 4710 детей – на 119 детей больше, чем в 2014 году. За последние три года наблюдается общее увеличение количества обучающихся в общеобразовательных учреждениях за счет увеличения первоклассников и предоставления услуг детям с ограниченными возможностями здоровья  из Саянского детского дома-интерната в 1,095 раза. Продолжается работа по снижению количества обучающихся, занимающихся во вторую смену с  728 человек в 2012 году до</w:t>
      </w:r>
      <w:r>
        <w:rPr>
          <w:b/>
          <w:sz w:val="28"/>
          <w:szCs w:val="28"/>
        </w:rPr>
        <w:t xml:space="preserve"> </w:t>
      </w:r>
      <w:r>
        <w:rPr>
          <w:sz w:val="28"/>
          <w:szCs w:val="28"/>
        </w:rPr>
        <w:t>319 (6,77%) в 2015 году. Все общеобразовательные учреждения в 2014-</w:t>
      </w:r>
      <w:smartTag w:uri="urn:schemas-microsoft-com:office:smarttags" w:element="metricconverter">
        <w:smartTagPr>
          <w:attr w:name="ProductID" w:val="2015 г"/>
        </w:smartTagPr>
        <w:r>
          <w:rPr>
            <w:sz w:val="28"/>
            <w:szCs w:val="28"/>
          </w:rPr>
          <w:t xml:space="preserve">2015 </w:t>
        </w:r>
        <w:r>
          <w:rPr>
            <w:sz w:val="28"/>
            <w:szCs w:val="28"/>
          </w:rPr>
          <w:lastRenderedPageBreak/>
          <w:t>г</w:t>
        </w:r>
      </w:smartTag>
      <w:r>
        <w:rPr>
          <w:sz w:val="28"/>
          <w:szCs w:val="28"/>
        </w:rPr>
        <w:t xml:space="preserve">.г. успешно прошли процедуру  государственной аккредитации на право выдачи документов об образовании государственного образца в течение 12-ти лет. </w:t>
      </w:r>
    </w:p>
    <w:p w:rsidR="00AA4161" w:rsidRDefault="00AA4161" w:rsidP="00AA4161">
      <w:pPr>
        <w:pStyle w:val="ListParagraph"/>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Впервые в 2015 году все выпускники 11-х классов подтвердили освоение основной  общеобразовательной программы среднего общего образования и получили аттестаты. 7 выпускников 11-х классов получили аттестаты с отличием и им вручены медали «За особые успехи в учении».</w:t>
      </w:r>
    </w:p>
    <w:p w:rsidR="00AA4161" w:rsidRDefault="00AA4161" w:rsidP="00AA4161">
      <w:pPr>
        <w:pStyle w:val="ListParagraph"/>
        <w:spacing w:after="0" w:line="240" w:lineRule="auto"/>
        <w:ind w:left="0" w:firstLine="708"/>
        <w:contextualSpacing/>
        <w:jc w:val="both"/>
        <w:rPr>
          <w:rFonts w:ascii="Times New Roman" w:hAnsi="Times New Roman"/>
          <w:b/>
          <w:sz w:val="28"/>
          <w:szCs w:val="28"/>
        </w:rPr>
      </w:pPr>
      <w:r>
        <w:rPr>
          <w:rFonts w:ascii="Times New Roman" w:hAnsi="Times New Roman"/>
          <w:sz w:val="28"/>
          <w:szCs w:val="28"/>
        </w:rPr>
        <w:t xml:space="preserve">Впервые была проведена апробация итогового сочинения (изложения) в 11-х классах, как допуск к государственной итоговой аттестации по образовательным программам среднего общего образования. От 88 до 100% выпускников подтвердили освоение программ в предметах по выбору - географии, английскому языку (письменная часть и говорение – впервые), физике, биологии, истории. Успешнее всего  был сдан обязательный экзамен по русскому языку. Улучшены показатели  и по среднему баллу в сравнении с 2014 годом. Среди 31 участника ЕГЭ Иркутской области, получивших 100 баллов по русскому языку, есть и </w:t>
      </w:r>
      <w:proofErr w:type="spellStart"/>
      <w:r>
        <w:rPr>
          <w:rFonts w:ascii="Times New Roman" w:hAnsi="Times New Roman"/>
          <w:sz w:val="28"/>
          <w:szCs w:val="28"/>
        </w:rPr>
        <w:t>саянская</w:t>
      </w:r>
      <w:proofErr w:type="spellEnd"/>
      <w:r>
        <w:rPr>
          <w:rFonts w:ascii="Times New Roman" w:hAnsi="Times New Roman"/>
          <w:sz w:val="28"/>
          <w:szCs w:val="28"/>
        </w:rPr>
        <w:t xml:space="preserve"> выпускница из СОШ № 2.</w:t>
      </w:r>
      <w:r>
        <w:rPr>
          <w:rFonts w:ascii="Times New Roman" w:hAnsi="Times New Roman"/>
          <w:b/>
          <w:sz w:val="28"/>
          <w:szCs w:val="28"/>
        </w:rPr>
        <w:t xml:space="preserve"> </w:t>
      </w:r>
    </w:p>
    <w:p w:rsidR="00AA4161" w:rsidRDefault="00AA4161" w:rsidP="00AA4161">
      <w:pPr>
        <w:pStyle w:val="NoSpacing"/>
        <w:ind w:firstLine="708"/>
        <w:jc w:val="both"/>
        <w:rPr>
          <w:rFonts w:ascii="Times New Roman" w:hAnsi="Times New Roman"/>
          <w:sz w:val="28"/>
          <w:szCs w:val="28"/>
        </w:rPr>
      </w:pPr>
      <w:r>
        <w:rPr>
          <w:rFonts w:ascii="Times New Roman" w:hAnsi="Times New Roman"/>
          <w:sz w:val="28"/>
          <w:szCs w:val="28"/>
        </w:rPr>
        <w:t>До 97%  выпускников 11-х классов продолжают обучение в высших  и средних специальных профессиональных учебных учреждениях.</w:t>
      </w:r>
    </w:p>
    <w:p w:rsidR="00AA4161" w:rsidRDefault="00AA4161" w:rsidP="00AA4161">
      <w:pPr>
        <w:ind w:firstLine="709"/>
        <w:jc w:val="both"/>
        <w:rPr>
          <w:sz w:val="28"/>
          <w:szCs w:val="28"/>
        </w:rPr>
      </w:pPr>
      <w:r>
        <w:rPr>
          <w:sz w:val="28"/>
          <w:szCs w:val="28"/>
        </w:rPr>
        <w:t>Особое внимание уделяется работе по выявлению, поддержке и сопровождению одаренных и талантливых детей. В 2015 году 10 ребят стали победителями и призерами регионального этапа Всероссийской олимпиады школьников. По итогам участия в 2014-2015 учебном году в мероприятиях Национальной образовательной программы «Интеллектуально-творческий потенциал России» звание «Интеллектуальный лидер» получили учащиеся гимназии им. В.А. Надькина (в числе учащихся 5-ти общеобразовательных учреждений Иркутской области).</w:t>
      </w:r>
    </w:p>
    <w:p w:rsidR="00AA4161" w:rsidRDefault="00AA4161" w:rsidP="00AA4161">
      <w:pPr>
        <w:pStyle w:val="ListParagraph"/>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 xml:space="preserve">На базе ДДТ «Созвездие» в кружках, клубах, студиях и секциях учреждения по состоянию на 01.01.2016 г.  занимаются 1897 детей и подростков в возрасте от 3-х до 18-лет. Обучающиеся всех образовательных учреждений города и воспитанники учреждения дополнительного образования «Дом детского творчества «Созвездие» приняли активное участие в различных мероприятиях городского, регионального, Всероссийского и Международного уровней, а также в мероприятиях региональной программы  «Шаг в будущее, Сибирь!»,  «Шаг в будущее, Юниор!», научно – инженерной выставке  в  г. Иркутске и г. </w:t>
      </w:r>
      <w:proofErr w:type="spellStart"/>
      <w:proofErr w:type="gramStart"/>
      <w:r>
        <w:rPr>
          <w:rFonts w:ascii="Times New Roman" w:hAnsi="Times New Roman"/>
          <w:sz w:val="28"/>
          <w:szCs w:val="28"/>
        </w:rPr>
        <w:t>Усолье-Сибирское</w:t>
      </w:r>
      <w:proofErr w:type="spellEnd"/>
      <w:proofErr w:type="gramEnd"/>
      <w:r>
        <w:rPr>
          <w:rFonts w:ascii="Times New Roman" w:hAnsi="Times New Roman"/>
          <w:sz w:val="28"/>
          <w:szCs w:val="28"/>
        </w:rPr>
        <w:t>. Более 100 человек являются  победителями и лауреатами научно-практических конференций разных уровней.</w:t>
      </w:r>
    </w:p>
    <w:p w:rsidR="00AA4161" w:rsidRDefault="00AA4161" w:rsidP="00AA4161">
      <w:pPr>
        <w:jc w:val="both"/>
        <w:rPr>
          <w:spacing w:val="-5"/>
          <w:sz w:val="28"/>
          <w:szCs w:val="28"/>
        </w:rPr>
      </w:pPr>
      <w:r>
        <w:rPr>
          <w:spacing w:val="-5"/>
          <w:sz w:val="28"/>
          <w:szCs w:val="28"/>
        </w:rPr>
        <w:tab/>
      </w:r>
      <w:proofErr w:type="gramStart"/>
      <w:r>
        <w:rPr>
          <w:spacing w:val="-5"/>
          <w:sz w:val="28"/>
          <w:szCs w:val="28"/>
        </w:rPr>
        <w:t>Общая сумма средств  местного, областного бюджетов, средств от приносящей доход деятельности, направленная на обеспечение функционирования и развития системы образования муниципального образования «город Саянск» в 2015 году составила  559,4 млн. руб., в том числе за счет средств местного бюджета –127,8 млн. руб., областного бюджета – 399,9 млн. руб., федерального бюджета – 1,0 млн. руб.</w:t>
      </w:r>
      <w:proofErr w:type="gramEnd"/>
    </w:p>
    <w:p w:rsidR="00AA4161" w:rsidRDefault="00AA4161" w:rsidP="00AA4161">
      <w:pPr>
        <w:jc w:val="both"/>
        <w:rPr>
          <w:spacing w:val="-5"/>
          <w:sz w:val="28"/>
          <w:szCs w:val="28"/>
        </w:rPr>
      </w:pPr>
      <w:r>
        <w:rPr>
          <w:spacing w:val="-5"/>
          <w:sz w:val="28"/>
          <w:szCs w:val="28"/>
        </w:rPr>
        <w:tab/>
        <w:t>Общий объем финансирования системы образования в 2015 году сохранился на уровне  2014 года.</w:t>
      </w:r>
    </w:p>
    <w:p w:rsidR="00AA4161" w:rsidRDefault="00AA4161" w:rsidP="00AA4161">
      <w:pPr>
        <w:jc w:val="both"/>
        <w:rPr>
          <w:spacing w:val="-5"/>
          <w:sz w:val="28"/>
          <w:szCs w:val="28"/>
        </w:rPr>
      </w:pPr>
      <w:r>
        <w:rPr>
          <w:spacing w:val="-5"/>
          <w:sz w:val="28"/>
          <w:szCs w:val="28"/>
        </w:rPr>
        <w:lastRenderedPageBreak/>
        <w:tab/>
        <w:t xml:space="preserve">В сфере образования в 2015 году реализовывалось 4 </w:t>
      </w:r>
      <w:proofErr w:type="gramStart"/>
      <w:r>
        <w:rPr>
          <w:spacing w:val="-5"/>
          <w:sz w:val="28"/>
          <w:szCs w:val="28"/>
        </w:rPr>
        <w:t>ведомственных</w:t>
      </w:r>
      <w:proofErr w:type="gramEnd"/>
      <w:r>
        <w:rPr>
          <w:spacing w:val="-5"/>
          <w:sz w:val="28"/>
          <w:szCs w:val="28"/>
        </w:rPr>
        <w:t xml:space="preserve"> целевых программы. На реализацию программ в 2015 году было направлено 11,6 млн. руб., в том числе средств областного бюджета – 5,3 млн. руб.</w:t>
      </w:r>
    </w:p>
    <w:p w:rsidR="00AA4161" w:rsidRDefault="00AA4161" w:rsidP="00AA4161">
      <w:pPr>
        <w:ind w:firstLine="708"/>
        <w:jc w:val="both"/>
        <w:rPr>
          <w:sz w:val="28"/>
          <w:szCs w:val="28"/>
        </w:rPr>
      </w:pPr>
      <w:proofErr w:type="gramStart"/>
      <w:r>
        <w:rPr>
          <w:sz w:val="28"/>
          <w:szCs w:val="28"/>
        </w:rPr>
        <w:t xml:space="preserve">На подготовку учреждений к новому учебному году выделено и израсходовано средств местного и областного бюджетов в сумме 17 022,2 </w:t>
      </w:r>
      <w:r>
        <w:rPr>
          <w:bCs/>
          <w:sz w:val="28"/>
          <w:szCs w:val="28"/>
        </w:rPr>
        <w:t>тыс. руб</w:t>
      </w:r>
      <w:r>
        <w:rPr>
          <w:sz w:val="28"/>
          <w:szCs w:val="28"/>
        </w:rPr>
        <w:t>., в том числе из местного бюджета – 4 282,0 тыс. руб., по проекту «Народные инициативы» - 1 494,7 тыс. руб. (областной бюджет), средств субвенции – 7 215,3 тыс. руб. (областной бюджет), внебюджетные источники - 4 030,2 тыс. руб. Все образовательные учреждения приняты к</w:t>
      </w:r>
      <w:proofErr w:type="gramEnd"/>
      <w:r>
        <w:rPr>
          <w:sz w:val="28"/>
          <w:szCs w:val="28"/>
        </w:rPr>
        <w:t xml:space="preserve"> началу нового учебного года в установленные сроки. Новый 2015-2016 учебный год начат организованно.</w:t>
      </w:r>
    </w:p>
    <w:p w:rsidR="00AA4161" w:rsidRDefault="00AA4161" w:rsidP="00AA4161">
      <w:pPr>
        <w:tabs>
          <w:tab w:val="num" w:pos="709"/>
        </w:tabs>
        <w:jc w:val="both"/>
        <w:rPr>
          <w:sz w:val="28"/>
          <w:szCs w:val="28"/>
        </w:rPr>
      </w:pPr>
      <w:r>
        <w:rPr>
          <w:sz w:val="28"/>
          <w:szCs w:val="28"/>
        </w:rPr>
        <w:tab/>
        <w:t>В летний период 2015 года организованным отдыхом, оздоровлением, занятостью охвачено 6749 детей и подростков, что больше на 9 человек, чем в 2014 году. Эффективность оздоровления детей составила 99,8%, без перемен – 0,2%. Все дети застрахованы, травматизма нет. Летняя оздоровительная кампания проведена без срывов и чрезвычайных происшествий.</w:t>
      </w:r>
    </w:p>
    <w:p w:rsidR="00AA4161" w:rsidRDefault="00AA4161" w:rsidP="00AA4161">
      <w:pPr>
        <w:ind w:firstLine="709"/>
        <w:jc w:val="both"/>
        <w:rPr>
          <w:sz w:val="28"/>
          <w:szCs w:val="28"/>
        </w:rPr>
      </w:pPr>
      <w:r>
        <w:rPr>
          <w:sz w:val="28"/>
          <w:szCs w:val="28"/>
        </w:rPr>
        <w:t>Работали восемь лагерей дневного пребывания</w:t>
      </w:r>
      <w:r>
        <w:rPr>
          <w:b/>
          <w:sz w:val="28"/>
          <w:szCs w:val="28"/>
        </w:rPr>
        <w:t xml:space="preserve">, </w:t>
      </w:r>
      <w:r>
        <w:rPr>
          <w:sz w:val="28"/>
          <w:szCs w:val="28"/>
        </w:rPr>
        <w:t>организованы многодневные походы, в ВДЦ «Океан», «Орленок», МДЦ «Артек» отдохнули 6 человек;  организован  городской молодежный трудовой отряд в количестве 55 человек</w:t>
      </w:r>
      <w:r>
        <w:rPr>
          <w:b/>
          <w:sz w:val="28"/>
          <w:szCs w:val="28"/>
        </w:rPr>
        <w:t xml:space="preserve">, </w:t>
      </w:r>
      <w:r>
        <w:rPr>
          <w:sz w:val="28"/>
          <w:szCs w:val="28"/>
        </w:rPr>
        <w:t xml:space="preserve">всего через ЦЗН трудоустроен 131 подросток, проведены учебно-полевые сборы. В детских лагерях,  открытых на базе ООО «Санаторий «Кедр», «Санаторий-профилакторий «Восток-Улан», оздоровлено 1337 человек, в том числе </w:t>
      </w:r>
      <w:proofErr w:type="spellStart"/>
      <w:r>
        <w:rPr>
          <w:sz w:val="28"/>
          <w:szCs w:val="28"/>
        </w:rPr>
        <w:t>саянских</w:t>
      </w:r>
      <w:proofErr w:type="spellEnd"/>
      <w:r>
        <w:rPr>
          <w:sz w:val="28"/>
          <w:szCs w:val="28"/>
        </w:rPr>
        <w:t xml:space="preserve"> детей 512 человек</w:t>
      </w:r>
      <w:r>
        <w:rPr>
          <w:b/>
          <w:sz w:val="28"/>
          <w:szCs w:val="28"/>
        </w:rPr>
        <w:t>.</w:t>
      </w:r>
      <w:r>
        <w:rPr>
          <w:sz w:val="28"/>
          <w:szCs w:val="28"/>
        </w:rPr>
        <w:t xml:space="preserve">  По линии социальной защиты организован отдых детей, находящихся в трудной жизненной ситуации для 240 детей, выделено путевок для детей работающих родителей - 392. В летний период в городе Саянске проведены различные массовые мероприятия, праздничные развлекательные, познавательные  программы.</w:t>
      </w:r>
    </w:p>
    <w:p w:rsidR="00AA4161" w:rsidRDefault="00AA4161" w:rsidP="00AA4161">
      <w:pPr>
        <w:jc w:val="both"/>
        <w:rPr>
          <w:sz w:val="28"/>
          <w:szCs w:val="28"/>
        </w:rPr>
      </w:pPr>
      <w:r>
        <w:rPr>
          <w:sz w:val="28"/>
          <w:szCs w:val="28"/>
        </w:rPr>
        <w:tab/>
        <w:t>В 2015 году отметили свои 40-летние юбилеи ДОУ № 1 «Журавленок» и гимназия им. В.А. Надькина, 30-летние – СОШ № 4 им. Д.М. Перова и управление образования, 25-летний – ДОУ № 36 «Улыбка».</w:t>
      </w:r>
    </w:p>
    <w:p w:rsidR="00AA4161" w:rsidRDefault="00AA4161" w:rsidP="00AA4161">
      <w:pPr>
        <w:ind w:firstLine="708"/>
        <w:jc w:val="both"/>
        <w:rPr>
          <w:b/>
          <w:sz w:val="28"/>
          <w:szCs w:val="28"/>
        </w:rPr>
      </w:pPr>
    </w:p>
    <w:p w:rsidR="00AA4161" w:rsidRDefault="00AA4161" w:rsidP="00AA4161">
      <w:pPr>
        <w:ind w:firstLine="708"/>
        <w:jc w:val="both"/>
        <w:rPr>
          <w:b/>
          <w:sz w:val="28"/>
          <w:szCs w:val="28"/>
        </w:rPr>
      </w:pPr>
      <w:r>
        <w:rPr>
          <w:b/>
          <w:sz w:val="28"/>
          <w:szCs w:val="28"/>
        </w:rPr>
        <w:t>Проблемы:</w:t>
      </w:r>
    </w:p>
    <w:p w:rsidR="00AA4161" w:rsidRDefault="00AA4161" w:rsidP="00AA4161">
      <w:pPr>
        <w:numPr>
          <w:ilvl w:val="1"/>
          <w:numId w:val="10"/>
        </w:numPr>
        <w:tabs>
          <w:tab w:val="num" w:pos="0"/>
        </w:tabs>
        <w:ind w:left="0" w:firstLine="0"/>
        <w:jc w:val="both"/>
        <w:rPr>
          <w:sz w:val="28"/>
          <w:szCs w:val="28"/>
        </w:rPr>
      </w:pPr>
      <w:r>
        <w:rPr>
          <w:sz w:val="28"/>
          <w:szCs w:val="28"/>
        </w:rPr>
        <w:t>Неполная обеспеченность педагогическими кадрами, увеличение доли педагогов пенсионного возраста, и, как следствие, высокие учебные нагрузки учителей в школах.</w:t>
      </w:r>
    </w:p>
    <w:p w:rsidR="00AA4161" w:rsidRDefault="00AA4161" w:rsidP="00AA4161">
      <w:pPr>
        <w:numPr>
          <w:ilvl w:val="1"/>
          <w:numId w:val="10"/>
        </w:numPr>
        <w:tabs>
          <w:tab w:val="num" w:pos="0"/>
        </w:tabs>
        <w:ind w:left="0" w:firstLine="0"/>
        <w:jc w:val="both"/>
        <w:rPr>
          <w:sz w:val="28"/>
          <w:szCs w:val="28"/>
        </w:rPr>
      </w:pPr>
      <w:r>
        <w:rPr>
          <w:sz w:val="28"/>
          <w:szCs w:val="28"/>
        </w:rPr>
        <w:t>Несоответствие состояния образовательных учреждений установленным нормам и требованиям к зданиям, территориям, помещениям, оснащению и пр. в связи с недостаточностью финансирования, и, как следствие, рост количества предписаний, представлений надзорных органов.</w:t>
      </w:r>
    </w:p>
    <w:p w:rsidR="00AA4161" w:rsidRDefault="00AA4161" w:rsidP="00AA4161">
      <w:pPr>
        <w:numPr>
          <w:ilvl w:val="1"/>
          <w:numId w:val="10"/>
        </w:numPr>
        <w:tabs>
          <w:tab w:val="num" w:pos="0"/>
        </w:tabs>
        <w:ind w:left="0" w:firstLine="0"/>
        <w:jc w:val="both"/>
        <w:rPr>
          <w:sz w:val="28"/>
          <w:szCs w:val="28"/>
        </w:rPr>
      </w:pPr>
      <w:r>
        <w:rPr>
          <w:sz w:val="28"/>
          <w:szCs w:val="28"/>
        </w:rPr>
        <w:t xml:space="preserve">Ведется капитальный ремонт дошкольного учреждения № 10  без подтверждения финансированием. Необходимо решить вопрос включения финансирования капитального ремонта дошкольного учреждения № 10  в  Государственную программу Иркутской области «Развитие образования» на </w:t>
      </w:r>
      <w:r>
        <w:rPr>
          <w:sz w:val="28"/>
          <w:szCs w:val="28"/>
        </w:rPr>
        <w:lastRenderedPageBreak/>
        <w:t xml:space="preserve">2014 - 2018 годы» на 2016 год, а также  по последующему оснащению учреждения необходимым оборудованием и инвентарем. </w:t>
      </w:r>
    </w:p>
    <w:p w:rsidR="00AA4161" w:rsidRDefault="00AA4161" w:rsidP="00AA4161">
      <w:pPr>
        <w:numPr>
          <w:ilvl w:val="1"/>
          <w:numId w:val="10"/>
        </w:numPr>
        <w:tabs>
          <w:tab w:val="num" w:pos="0"/>
        </w:tabs>
        <w:ind w:left="0" w:firstLine="0"/>
        <w:jc w:val="both"/>
        <w:rPr>
          <w:sz w:val="28"/>
          <w:szCs w:val="28"/>
        </w:rPr>
      </w:pPr>
      <w:r>
        <w:rPr>
          <w:sz w:val="28"/>
          <w:szCs w:val="28"/>
        </w:rPr>
        <w:t>Низкий уровень заработной платы вспомогательного и технического персонала в учреждениях образования. Выплаты по решениям суда, не предусмотренные нормативами, определяющими размеры ФОТ.</w:t>
      </w:r>
    </w:p>
    <w:p w:rsidR="00AA4161" w:rsidRDefault="00AA4161" w:rsidP="00AA4161">
      <w:pPr>
        <w:numPr>
          <w:ilvl w:val="1"/>
          <w:numId w:val="10"/>
        </w:numPr>
        <w:tabs>
          <w:tab w:val="num" w:pos="0"/>
        </w:tabs>
        <w:ind w:left="0" w:firstLine="0"/>
        <w:jc w:val="both"/>
        <w:rPr>
          <w:sz w:val="28"/>
          <w:szCs w:val="28"/>
        </w:rPr>
      </w:pPr>
      <w:r>
        <w:rPr>
          <w:sz w:val="28"/>
          <w:szCs w:val="28"/>
        </w:rPr>
        <w:t xml:space="preserve"> Недофинансирование муниципальной системы образования, наличие кредиторской задолженности за 2015 год в размере  11,5 млн. руб.</w:t>
      </w:r>
    </w:p>
    <w:p w:rsidR="00AA4161" w:rsidRDefault="00AA4161" w:rsidP="00AA4161">
      <w:pPr>
        <w:numPr>
          <w:ilvl w:val="1"/>
          <w:numId w:val="10"/>
        </w:numPr>
        <w:tabs>
          <w:tab w:val="num" w:pos="0"/>
        </w:tabs>
        <w:ind w:left="0" w:firstLine="0"/>
        <w:jc w:val="both"/>
        <w:rPr>
          <w:sz w:val="28"/>
          <w:szCs w:val="28"/>
        </w:rPr>
      </w:pPr>
      <w:r>
        <w:rPr>
          <w:sz w:val="28"/>
          <w:szCs w:val="28"/>
        </w:rPr>
        <w:t xml:space="preserve">Снижение охвата обучающихся услугами дополнительного образования в связи с хроническим дефицитом местного бюджета, и как следствие, ограничение доступа к дополнительному образованию отдельных категорий детей, в связи с переведением дополнительного образования на платную основу. </w:t>
      </w:r>
    </w:p>
    <w:p w:rsidR="00AA4161" w:rsidRDefault="00AA4161" w:rsidP="00AA4161">
      <w:pPr>
        <w:ind w:firstLine="709"/>
        <w:jc w:val="both"/>
        <w:rPr>
          <w:sz w:val="28"/>
          <w:szCs w:val="28"/>
        </w:rPr>
      </w:pPr>
    </w:p>
    <w:p w:rsidR="00AA4161" w:rsidRDefault="00AA4161" w:rsidP="00AA4161">
      <w:pPr>
        <w:ind w:firstLine="709"/>
        <w:jc w:val="both"/>
        <w:rPr>
          <w:b/>
          <w:sz w:val="28"/>
          <w:szCs w:val="28"/>
        </w:rPr>
      </w:pPr>
      <w:r>
        <w:rPr>
          <w:b/>
          <w:sz w:val="28"/>
          <w:szCs w:val="28"/>
        </w:rPr>
        <w:t xml:space="preserve">Здравоохранение </w:t>
      </w:r>
    </w:p>
    <w:p w:rsidR="00AA4161" w:rsidRDefault="00AA4161" w:rsidP="00AA4161">
      <w:pPr>
        <w:ind w:firstLine="709"/>
        <w:jc w:val="both"/>
        <w:rPr>
          <w:b/>
          <w:sz w:val="28"/>
          <w:szCs w:val="28"/>
        </w:rPr>
      </w:pPr>
    </w:p>
    <w:p w:rsidR="00AA4161" w:rsidRDefault="00AA4161" w:rsidP="00AA4161">
      <w:pPr>
        <w:ind w:firstLine="709"/>
        <w:jc w:val="both"/>
        <w:rPr>
          <w:sz w:val="24"/>
          <w:szCs w:val="24"/>
        </w:rPr>
      </w:pPr>
      <w:r>
        <w:rPr>
          <w:b/>
          <w:bCs/>
          <w:sz w:val="28"/>
        </w:rPr>
        <w:t>Структура</w:t>
      </w:r>
      <w:r>
        <w:rPr>
          <w:sz w:val="28"/>
          <w:szCs w:val="28"/>
        </w:rPr>
        <w:t xml:space="preserve"> здравоохранения города  представлена   учреждениями: </w:t>
      </w:r>
    </w:p>
    <w:p w:rsidR="00AA4161" w:rsidRDefault="00AA4161" w:rsidP="00AA4161">
      <w:pPr>
        <w:ind w:firstLine="709"/>
        <w:jc w:val="both"/>
      </w:pPr>
      <w:r>
        <w:rPr>
          <w:b/>
          <w:bCs/>
          <w:sz w:val="28"/>
        </w:rPr>
        <w:t>областные:</w:t>
      </w:r>
      <w:r>
        <w:rPr>
          <w:sz w:val="28"/>
          <w:szCs w:val="28"/>
        </w:rPr>
        <w:t xml:space="preserve"> «Саянская городская больница», филиал  областного противотуберкулезного диспансера, филиал  областной станции переливания крови, филиал областного бюро судебной медицины, отделение  паллиативной помощи областного онкологического диспансера  «Хоспис»  на 12 койко-мест, «Городская стоматологическая поликлиника». </w:t>
      </w:r>
    </w:p>
    <w:p w:rsidR="00AA4161" w:rsidRDefault="00AA4161" w:rsidP="00AA4161">
      <w:pPr>
        <w:ind w:firstLine="709"/>
        <w:jc w:val="both"/>
      </w:pPr>
      <w:proofErr w:type="gramStart"/>
      <w:r>
        <w:rPr>
          <w:b/>
          <w:bCs/>
          <w:sz w:val="28"/>
        </w:rPr>
        <w:t>в</w:t>
      </w:r>
      <w:proofErr w:type="gramEnd"/>
      <w:r>
        <w:rPr>
          <w:b/>
          <w:bCs/>
          <w:sz w:val="28"/>
        </w:rPr>
        <w:t>едомственные:</w:t>
      </w:r>
      <w:r>
        <w:rPr>
          <w:sz w:val="28"/>
          <w:szCs w:val="28"/>
        </w:rPr>
        <w:t> МСЧ ОАО «</w:t>
      </w:r>
      <w:proofErr w:type="spellStart"/>
      <w:r>
        <w:rPr>
          <w:sz w:val="28"/>
          <w:szCs w:val="28"/>
        </w:rPr>
        <w:t>Саянскхимпласт</w:t>
      </w:r>
      <w:proofErr w:type="spellEnd"/>
      <w:r>
        <w:rPr>
          <w:sz w:val="28"/>
          <w:szCs w:val="28"/>
        </w:rPr>
        <w:t>», санаторий «Кедр»,  санаторий «Улан».</w:t>
      </w:r>
    </w:p>
    <w:p w:rsidR="00AA4161" w:rsidRDefault="00AA4161" w:rsidP="00AA4161">
      <w:pPr>
        <w:ind w:firstLine="709"/>
        <w:jc w:val="both"/>
      </w:pPr>
      <w:r>
        <w:rPr>
          <w:b/>
          <w:bCs/>
          <w:sz w:val="28"/>
        </w:rPr>
        <w:t>аптеки:</w:t>
      </w:r>
      <w:r>
        <w:rPr>
          <w:sz w:val="28"/>
          <w:szCs w:val="28"/>
        </w:rPr>
        <w:t xml:space="preserve"> МУП «Аптека №243», сетевые аптек</w:t>
      </w:r>
      <w:proofErr w:type="gramStart"/>
      <w:r>
        <w:rPr>
          <w:sz w:val="28"/>
          <w:szCs w:val="28"/>
        </w:rPr>
        <w:t>и ООО</w:t>
      </w:r>
      <w:proofErr w:type="gramEnd"/>
      <w:r>
        <w:rPr>
          <w:sz w:val="28"/>
          <w:szCs w:val="28"/>
        </w:rPr>
        <w:t xml:space="preserve"> «</w:t>
      </w:r>
      <w:proofErr w:type="spellStart"/>
      <w:r>
        <w:rPr>
          <w:sz w:val="28"/>
          <w:szCs w:val="28"/>
        </w:rPr>
        <w:t>ЭКО-Хим</w:t>
      </w:r>
      <w:proofErr w:type="spellEnd"/>
      <w:r>
        <w:rPr>
          <w:sz w:val="28"/>
          <w:szCs w:val="28"/>
        </w:rPr>
        <w:t>», «</w:t>
      </w:r>
      <w:proofErr w:type="spellStart"/>
      <w:r>
        <w:rPr>
          <w:sz w:val="28"/>
          <w:szCs w:val="28"/>
        </w:rPr>
        <w:t>Селеста</w:t>
      </w:r>
      <w:proofErr w:type="spellEnd"/>
      <w:r>
        <w:rPr>
          <w:sz w:val="28"/>
          <w:szCs w:val="28"/>
        </w:rPr>
        <w:t>», «Эскулап», «36 и 6», «</w:t>
      </w:r>
      <w:proofErr w:type="spellStart"/>
      <w:r>
        <w:rPr>
          <w:sz w:val="28"/>
          <w:szCs w:val="28"/>
        </w:rPr>
        <w:t>Эй-Би-Фарм</w:t>
      </w:r>
      <w:proofErr w:type="spellEnd"/>
      <w:r>
        <w:rPr>
          <w:sz w:val="28"/>
          <w:szCs w:val="28"/>
        </w:rPr>
        <w:t xml:space="preserve">», </w:t>
      </w:r>
    </w:p>
    <w:p w:rsidR="00AA4161" w:rsidRDefault="00AA4161" w:rsidP="00AA4161">
      <w:pPr>
        <w:ind w:firstLine="709"/>
        <w:jc w:val="both"/>
      </w:pPr>
      <w:r>
        <w:rPr>
          <w:sz w:val="28"/>
          <w:szCs w:val="28"/>
        </w:rPr>
        <w:t xml:space="preserve">частные медицинские кабинеты - стоматолога, </w:t>
      </w:r>
      <w:proofErr w:type="spellStart"/>
      <w:r>
        <w:rPr>
          <w:sz w:val="28"/>
          <w:szCs w:val="28"/>
        </w:rPr>
        <w:t>уролога-андролога</w:t>
      </w:r>
      <w:proofErr w:type="spellEnd"/>
      <w:r>
        <w:rPr>
          <w:sz w:val="28"/>
          <w:szCs w:val="28"/>
        </w:rPr>
        <w:t xml:space="preserve">,  невролога. </w:t>
      </w:r>
    </w:p>
    <w:p w:rsidR="00AA4161" w:rsidRDefault="00AA4161" w:rsidP="00AA4161">
      <w:pPr>
        <w:ind w:firstLine="709"/>
        <w:jc w:val="both"/>
        <w:rPr>
          <w:sz w:val="28"/>
          <w:szCs w:val="28"/>
        </w:rPr>
      </w:pPr>
      <w:r>
        <w:rPr>
          <w:sz w:val="28"/>
          <w:szCs w:val="28"/>
        </w:rPr>
        <w:t>В штате городской больницы   трудятся  129  врачей, 472 работника  среднего медицинского персонала по состоянию на 1 января 2016г.</w:t>
      </w:r>
    </w:p>
    <w:p w:rsidR="00AA4161" w:rsidRDefault="00AA4161" w:rsidP="00AA4161">
      <w:pPr>
        <w:ind w:firstLine="709"/>
        <w:jc w:val="both"/>
        <w:rPr>
          <w:sz w:val="28"/>
          <w:szCs w:val="28"/>
        </w:rPr>
      </w:pPr>
      <w:r>
        <w:rPr>
          <w:sz w:val="28"/>
          <w:szCs w:val="28"/>
        </w:rPr>
        <w:t>Обеспеченность врачами и  средними медицинскими работниками в   Саянской городской больнице и городской стоматологической поликлинике в 2015 году в расчете  на 10 000 населения  составила 37 и 129,3 соответственно.  В 2014 году эти показатели были следующие: врачи - 36,9 и средние медработники 127,3 на 10 000 тыс</w:t>
      </w:r>
      <w:proofErr w:type="gramStart"/>
      <w:r>
        <w:rPr>
          <w:sz w:val="28"/>
          <w:szCs w:val="28"/>
        </w:rPr>
        <w:t>.н</w:t>
      </w:r>
      <w:proofErr w:type="gramEnd"/>
      <w:r>
        <w:rPr>
          <w:sz w:val="28"/>
          <w:szCs w:val="28"/>
        </w:rPr>
        <w:t>аселения. Укомплектованность врачебным персоналом (</w:t>
      </w:r>
      <w:proofErr w:type="gramStart"/>
      <w:r>
        <w:rPr>
          <w:sz w:val="28"/>
          <w:szCs w:val="28"/>
        </w:rPr>
        <w:t>физические</w:t>
      </w:r>
      <w:proofErr w:type="gramEnd"/>
      <w:r>
        <w:rPr>
          <w:sz w:val="28"/>
          <w:szCs w:val="28"/>
        </w:rPr>
        <w:t xml:space="preserve"> к штатным)  ОГБУЗ СГБ в 2015г. – 54,3%  2014г. – 53,1%; 2013г – 55,8%,</w:t>
      </w:r>
    </w:p>
    <w:p w:rsidR="00AA4161" w:rsidRDefault="00AA4161" w:rsidP="00AA4161">
      <w:pPr>
        <w:ind w:firstLine="709"/>
        <w:jc w:val="both"/>
        <w:rPr>
          <w:sz w:val="28"/>
          <w:szCs w:val="28"/>
        </w:rPr>
      </w:pPr>
      <w:r>
        <w:rPr>
          <w:sz w:val="28"/>
          <w:szCs w:val="28"/>
        </w:rPr>
        <w:t xml:space="preserve">   Средняя заработная плата по ОГБУЗ СГБ  составляла  в 2015г.  – 24,5 тыс. рублей. Средняя заработная плата врачей составила 46,4 тыс. руб.(2014г. – 47,8 тыс. рублей) среднего медицинского персонала – 22,04 тыс. рублей (2014г.- 22,9 тыс. руб.)</w:t>
      </w:r>
    </w:p>
    <w:p w:rsidR="00AA4161" w:rsidRDefault="00AA4161" w:rsidP="00AA4161">
      <w:pPr>
        <w:tabs>
          <w:tab w:val="left" w:pos="4140"/>
        </w:tabs>
        <w:ind w:firstLine="709"/>
        <w:jc w:val="both"/>
        <w:rPr>
          <w:sz w:val="28"/>
          <w:szCs w:val="28"/>
        </w:rPr>
      </w:pPr>
      <w:r>
        <w:rPr>
          <w:sz w:val="28"/>
          <w:szCs w:val="28"/>
        </w:rPr>
        <w:t>В 2015 году за многолетний, добросовестный труд  почетными грамотами и благодарностями на различных уровнях  награждены 186  сотрудников больницы.</w:t>
      </w:r>
    </w:p>
    <w:p w:rsidR="00AA4161" w:rsidRDefault="00AA4161" w:rsidP="00AA4161">
      <w:pPr>
        <w:tabs>
          <w:tab w:val="left" w:pos="4140"/>
        </w:tabs>
        <w:ind w:firstLine="709"/>
        <w:jc w:val="both"/>
        <w:rPr>
          <w:sz w:val="28"/>
          <w:szCs w:val="28"/>
        </w:rPr>
      </w:pPr>
      <w:r>
        <w:rPr>
          <w:sz w:val="28"/>
          <w:szCs w:val="28"/>
        </w:rPr>
        <w:t>За 2015 год взрослый и детский центр здоровья провели 11 акций и 4 выезда мобильного центра здоровья, из них 3 по территориям.</w:t>
      </w:r>
    </w:p>
    <w:p w:rsidR="00AA4161" w:rsidRDefault="00AA4161" w:rsidP="00AA4161">
      <w:pPr>
        <w:ind w:firstLine="709"/>
        <w:jc w:val="both"/>
        <w:rPr>
          <w:sz w:val="28"/>
          <w:szCs w:val="28"/>
        </w:rPr>
      </w:pPr>
      <w:r>
        <w:rPr>
          <w:sz w:val="28"/>
          <w:szCs w:val="28"/>
        </w:rPr>
        <w:lastRenderedPageBreak/>
        <w:t>Выполнение объемов  государственного задания  за 2015г. по  ОГБУЗ «Саянская городская больница</w:t>
      </w:r>
      <w:r>
        <w:rPr>
          <w:b/>
          <w:sz w:val="28"/>
          <w:szCs w:val="28"/>
        </w:rPr>
        <w:t xml:space="preserve">»  </w:t>
      </w:r>
      <w:r>
        <w:rPr>
          <w:sz w:val="28"/>
          <w:szCs w:val="28"/>
        </w:rPr>
        <w:t>в части оказания:</w:t>
      </w:r>
    </w:p>
    <w:p w:rsidR="00AA4161" w:rsidRDefault="00AA4161" w:rsidP="00AA4161">
      <w:pPr>
        <w:ind w:firstLine="709"/>
        <w:jc w:val="both"/>
        <w:rPr>
          <w:sz w:val="28"/>
          <w:szCs w:val="28"/>
        </w:rPr>
      </w:pPr>
      <w:r>
        <w:rPr>
          <w:sz w:val="28"/>
          <w:szCs w:val="28"/>
        </w:rPr>
        <w:t xml:space="preserve"> - скорой медицинской помощи  вне </w:t>
      </w:r>
      <w:proofErr w:type="gramStart"/>
      <w:r>
        <w:rPr>
          <w:sz w:val="28"/>
          <w:szCs w:val="28"/>
        </w:rPr>
        <w:t>медицинских</w:t>
      </w:r>
      <w:proofErr w:type="gramEnd"/>
      <w:r>
        <w:rPr>
          <w:sz w:val="28"/>
          <w:szCs w:val="28"/>
        </w:rPr>
        <w:t xml:space="preserve"> организации (выезда) составило - 100,0%;</w:t>
      </w:r>
    </w:p>
    <w:p w:rsidR="00AA4161" w:rsidRDefault="00AA4161" w:rsidP="00AA4161">
      <w:pPr>
        <w:ind w:firstLine="709"/>
        <w:jc w:val="both"/>
        <w:rPr>
          <w:b/>
          <w:sz w:val="28"/>
          <w:szCs w:val="28"/>
        </w:rPr>
      </w:pPr>
      <w:r>
        <w:rPr>
          <w:sz w:val="28"/>
          <w:szCs w:val="28"/>
        </w:rPr>
        <w:t>- медицинской помощи в амбулаторных условия</w:t>
      </w:r>
      <w:proofErr w:type="gramStart"/>
      <w:r>
        <w:rPr>
          <w:sz w:val="28"/>
          <w:szCs w:val="28"/>
        </w:rPr>
        <w:t>х(</w:t>
      </w:r>
      <w:proofErr w:type="gramEnd"/>
      <w:r>
        <w:rPr>
          <w:sz w:val="28"/>
          <w:szCs w:val="28"/>
        </w:rPr>
        <w:t>посещения) составило - 101,5%</w:t>
      </w:r>
    </w:p>
    <w:p w:rsidR="00AA4161" w:rsidRDefault="00AA4161" w:rsidP="00AA4161">
      <w:pPr>
        <w:ind w:firstLine="709"/>
        <w:jc w:val="both"/>
        <w:rPr>
          <w:sz w:val="28"/>
          <w:szCs w:val="28"/>
        </w:rPr>
      </w:pPr>
      <w:r>
        <w:rPr>
          <w:b/>
          <w:bCs/>
          <w:sz w:val="28"/>
          <w:szCs w:val="28"/>
        </w:rPr>
        <w:t>-</w:t>
      </w:r>
      <w:r>
        <w:rPr>
          <w:sz w:val="28"/>
          <w:szCs w:val="28"/>
        </w:rPr>
        <w:t xml:space="preserve"> медицинской помощи в дневных стационарах (койко-дни) - 103,5%</w:t>
      </w:r>
    </w:p>
    <w:p w:rsidR="00AA4161" w:rsidRDefault="00AA4161" w:rsidP="00AA4161">
      <w:pPr>
        <w:ind w:firstLine="709"/>
        <w:jc w:val="both"/>
        <w:rPr>
          <w:b/>
          <w:bCs/>
          <w:sz w:val="28"/>
          <w:szCs w:val="28"/>
        </w:rPr>
      </w:pPr>
      <w:r>
        <w:rPr>
          <w:sz w:val="28"/>
          <w:szCs w:val="28"/>
        </w:rPr>
        <w:t>- медицинской помощи в  круглосуточных стационарах (койко-дни) -100,3%</w:t>
      </w:r>
    </w:p>
    <w:p w:rsidR="00AA4161" w:rsidRDefault="00AA4161" w:rsidP="00AA4161">
      <w:pPr>
        <w:ind w:firstLine="709"/>
        <w:jc w:val="both"/>
        <w:rPr>
          <w:sz w:val="28"/>
          <w:szCs w:val="28"/>
        </w:rPr>
      </w:pPr>
      <w:r>
        <w:rPr>
          <w:sz w:val="28"/>
          <w:szCs w:val="28"/>
        </w:rPr>
        <w:t xml:space="preserve">За 2015 год ОГБУЗ «Саянская городская больница» было  пролечено </w:t>
      </w:r>
    </w:p>
    <w:p w:rsidR="00AA4161" w:rsidRDefault="00AA4161" w:rsidP="00AA4161">
      <w:pPr>
        <w:ind w:firstLine="709"/>
        <w:jc w:val="both"/>
        <w:rPr>
          <w:sz w:val="28"/>
          <w:szCs w:val="28"/>
        </w:rPr>
      </w:pPr>
      <w:r>
        <w:rPr>
          <w:sz w:val="28"/>
          <w:szCs w:val="28"/>
        </w:rPr>
        <w:t>- в стационарных отделениях  -  13701   пациент, в том числе иногородних-3888 человек,</w:t>
      </w:r>
    </w:p>
    <w:p w:rsidR="00AA4161" w:rsidRDefault="00AA4161" w:rsidP="00AA4161">
      <w:pPr>
        <w:ind w:firstLine="709"/>
        <w:jc w:val="both"/>
        <w:rPr>
          <w:sz w:val="28"/>
          <w:szCs w:val="28"/>
        </w:rPr>
      </w:pPr>
      <w:r>
        <w:rPr>
          <w:sz w:val="28"/>
          <w:szCs w:val="28"/>
        </w:rPr>
        <w:t>-  принято на  амбулаторном этапе 47908  пациентов (иногородних-7005), осуществлено  12 561  выездов скорой медицинской помощи.</w:t>
      </w:r>
    </w:p>
    <w:p w:rsidR="00AA4161" w:rsidRDefault="00AA4161" w:rsidP="00AA4161">
      <w:pPr>
        <w:spacing w:before="100" w:beforeAutospacing="1" w:after="100" w:afterAutospacing="1"/>
        <w:ind w:firstLine="709"/>
        <w:jc w:val="both"/>
        <w:rPr>
          <w:b/>
          <w:sz w:val="28"/>
          <w:szCs w:val="28"/>
        </w:rPr>
      </w:pPr>
      <w:r>
        <w:rPr>
          <w:sz w:val="28"/>
          <w:szCs w:val="28"/>
        </w:rPr>
        <w:t xml:space="preserve">  </w:t>
      </w:r>
      <w:r>
        <w:rPr>
          <w:b/>
          <w:sz w:val="28"/>
          <w:szCs w:val="28"/>
        </w:rPr>
        <w:t xml:space="preserve">Соцзащита </w:t>
      </w:r>
    </w:p>
    <w:p w:rsidR="00AA4161" w:rsidRDefault="00AA4161" w:rsidP="00AA4161">
      <w:pPr>
        <w:ind w:firstLine="709"/>
        <w:jc w:val="both"/>
        <w:rPr>
          <w:sz w:val="28"/>
          <w:szCs w:val="28"/>
        </w:rPr>
      </w:pPr>
      <w:r>
        <w:rPr>
          <w:sz w:val="28"/>
          <w:szCs w:val="28"/>
        </w:rPr>
        <w:t xml:space="preserve">В 2015 году сохранены меры социальной поддержки отдельным категориям граждан. Из средств местного бюджета на реализацию целевой ведомственной  программы «Социальная поддержка населения города Саянска на 2014-2016 годы» было выделено 5,3 </w:t>
      </w:r>
      <w:proofErr w:type="spellStart"/>
      <w:proofErr w:type="gramStart"/>
      <w:r>
        <w:rPr>
          <w:sz w:val="28"/>
          <w:szCs w:val="28"/>
        </w:rPr>
        <w:t>млн</w:t>
      </w:r>
      <w:proofErr w:type="spellEnd"/>
      <w:proofErr w:type="gramEnd"/>
      <w:r>
        <w:rPr>
          <w:sz w:val="28"/>
          <w:szCs w:val="28"/>
        </w:rPr>
        <w:t xml:space="preserve"> рублей или на 1,6 </w:t>
      </w:r>
      <w:proofErr w:type="spellStart"/>
      <w:r>
        <w:rPr>
          <w:sz w:val="28"/>
          <w:szCs w:val="28"/>
        </w:rPr>
        <w:t>млн</w:t>
      </w:r>
      <w:proofErr w:type="spellEnd"/>
      <w:r>
        <w:rPr>
          <w:sz w:val="28"/>
          <w:szCs w:val="28"/>
        </w:rPr>
        <w:t xml:space="preserve"> рублей меньше, чем в 2014 году.  Наиболее весомой  статьей в программе является предоставление мер социальной поддержки на организацию питания обучающихся детей из многодетных семей. На эти цели израсходовано 3,5 млн. рублей, как и предусматривалось планом. </w:t>
      </w:r>
      <w:r>
        <w:rPr>
          <w:bCs/>
          <w:sz w:val="28"/>
          <w:szCs w:val="28"/>
        </w:rPr>
        <w:t xml:space="preserve"> </w:t>
      </w:r>
      <w:r>
        <w:rPr>
          <w:sz w:val="28"/>
          <w:szCs w:val="28"/>
        </w:rPr>
        <w:t xml:space="preserve">Бесплатным питанием охвачено более одной тысячи детей из многодетных малообеспеченных  семей. Исполнение бюджета в 2015 году было сложным и напряженным. Но, несмотря на это, мера социальной поддержки в виде предоставления бесплатного проезда ветеранам войны,  ветеранам труда, реабилитированным, инвалидам  и 30% скидки пенсионерам и членам многодетных семей за проезд на сезонных дачных маршрутах осталась.    </w:t>
      </w:r>
    </w:p>
    <w:p w:rsidR="00AA4161" w:rsidRDefault="00AA4161" w:rsidP="00AA4161">
      <w:pPr>
        <w:ind w:firstLine="709"/>
        <w:jc w:val="both"/>
        <w:rPr>
          <w:sz w:val="28"/>
          <w:szCs w:val="28"/>
        </w:rPr>
      </w:pPr>
      <w:r>
        <w:rPr>
          <w:sz w:val="28"/>
          <w:szCs w:val="28"/>
        </w:rPr>
        <w:t xml:space="preserve"> В течение года для ветеранов войны сохранена ежемесячная денежная выплата компенсации по оплате за жилье и коммунальные услуги, а также единовременная выплата ко Дню Победы. В 2015 году масштабно проведены мероприятия, посвященные 70-летию Победы в Великой Отечественной войне. </w:t>
      </w:r>
      <w:proofErr w:type="gramStart"/>
      <w:r>
        <w:rPr>
          <w:sz w:val="28"/>
          <w:szCs w:val="28"/>
        </w:rPr>
        <w:t>Каждому ветерану к празднику были вручены поздравления от губернатора Иркутской области, мэра городского округа, от  предприятий, организаций, предпринимателей города, от учащихся художественной школы, а также вручены подарки.  457 ветеранам вручены юбилейные медали «70 лет Победы в Великой Отечественной войне 1941-1945гг.» В рамках мероприятий, посвященных Дню Победы, 9 ветеранам отремонтированы квартиры на сумму 252 тыс. рублей.</w:t>
      </w:r>
      <w:proofErr w:type="gramEnd"/>
      <w:r>
        <w:rPr>
          <w:sz w:val="28"/>
          <w:szCs w:val="28"/>
        </w:rPr>
        <w:t xml:space="preserve"> Стало традицией в городе к Новогоднему празднику  вручать  участникам войны сладкие подарки в виде тортов. </w:t>
      </w:r>
    </w:p>
    <w:p w:rsidR="00AA4161" w:rsidRDefault="00AA4161" w:rsidP="00AA4161">
      <w:pPr>
        <w:ind w:firstLine="708"/>
        <w:jc w:val="both"/>
        <w:rPr>
          <w:sz w:val="28"/>
          <w:szCs w:val="28"/>
        </w:rPr>
      </w:pPr>
    </w:p>
    <w:p w:rsidR="00AA4161" w:rsidRDefault="00AA4161" w:rsidP="00AA4161">
      <w:pPr>
        <w:ind w:firstLine="709"/>
        <w:jc w:val="both"/>
        <w:rPr>
          <w:sz w:val="28"/>
          <w:szCs w:val="28"/>
        </w:rPr>
      </w:pPr>
    </w:p>
    <w:p w:rsidR="00AA4161" w:rsidRDefault="00AA4161" w:rsidP="00AA4161">
      <w:pPr>
        <w:jc w:val="both"/>
        <w:rPr>
          <w:b/>
          <w:sz w:val="28"/>
          <w:szCs w:val="28"/>
        </w:rPr>
      </w:pPr>
      <w:r>
        <w:rPr>
          <w:b/>
          <w:sz w:val="28"/>
          <w:szCs w:val="28"/>
        </w:rPr>
        <w:t>Работа с населением</w:t>
      </w:r>
    </w:p>
    <w:p w:rsidR="00AA4161" w:rsidRDefault="00AA4161" w:rsidP="00AA4161">
      <w:pPr>
        <w:jc w:val="center"/>
        <w:rPr>
          <w:b/>
          <w:sz w:val="28"/>
          <w:szCs w:val="28"/>
        </w:rPr>
      </w:pPr>
    </w:p>
    <w:p w:rsidR="00AA4161" w:rsidRDefault="00AA4161" w:rsidP="00AA4161">
      <w:pPr>
        <w:ind w:firstLine="709"/>
        <w:jc w:val="both"/>
        <w:rPr>
          <w:sz w:val="28"/>
          <w:szCs w:val="28"/>
        </w:rPr>
      </w:pPr>
      <w:r>
        <w:rPr>
          <w:sz w:val="28"/>
          <w:szCs w:val="28"/>
        </w:rPr>
        <w:t>На территории  муниципального образования  «город Саянск» зарегистрировано около 50 некоммерческих организаций разных форм: казачье общество, религиозные, общественные  организации, фонды, некоммерческое партнерство, ассоциация.</w:t>
      </w:r>
    </w:p>
    <w:p w:rsidR="00AA4161" w:rsidRDefault="00AA4161" w:rsidP="00AA4161">
      <w:pPr>
        <w:ind w:firstLine="709"/>
        <w:jc w:val="both"/>
        <w:rPr>
          <w:sz w:val="28"/>
          <w:szCs w:val="28"/>
        </w:rPr>
      </w:pPr>
      <w:r>
        <w:rPr>
          <w:sz w:val="28"/>
          <w:szCs w:val="28"/>
        </w:rPr>
        <w:t>Одним из принципов муниципальной поддержки социально ориентированных некоммерческих организаций (</w:t>
      </w:r>
      <w:proofErr w:type="spellStart"/>
      <w:r>
        <w:rPr>
          <w:sz w:val="28"/>
          <w:szCs w:val="28"/>
        </w:rPr>
        <w:t>далее-СО</w:t>
      </w:r>
      <w:proofErr w:type="spellEnd"/>
      <w:r>
        <w:rPr>
          <w:sz w:val="28"/>
          <w:szCs w:val="28"/>
        </w:rPr>
        <w:t xml:space="preserve"> НКО) является сотрудничество органов местного самоуправления муниципального образования «город Саянск» </w:t>
      </w:r>
      <w:proofErr w:type="gramStart"/>
      <w:r>
        <w:rPr>
          <w:sz w:val="28"/>
          <w:szCs w:val="28"/>
        </w:rPr>
        <w:t>с</w:t>
      </w:r>
      <w:proofErr w:type="gramEnd"/>
      <w:r>
        <w:rPr>
          <w:sz w:val="28"/>
          <w:szCs w:val="28"/>
        </w:rPr>
        <w:t xml:space="preserve">  СО НКО.</w:t>
      </w:r>
    </w:p>
    <w:p w:rsidR="00AA4161" w:rsidRDefault="00AA4161" w:rsidP="00AA4161">
      <w:pPr>
        <w:ind w:firstLine="709"/>
        <w:jc w:val="both"/>
        <w:rPr>
          <w:sz w:val="28"/>
          <w:szCs w:val="28"/>
        </w:rPr>
      </w:pPr>
      <w:r>
        <w:rPr>
          <w:sz w:val="28"/>
          <w:szCs w:val="28"/>
        </w:rPr>
        <w:t>Результатом такого  сотрудничества стало повышение социальной активности горожан, членов СО НКО через участие:</w:t>
      </w:r>
    </w:p>
    <w:p w:rsidR="00AA4161" w:rsidRDefault="00AA4161" w:rsidP="00AA4161">
      <w:pPr>
        <w:ind w:firstLine="709"/>
        <w:jc w:val="both"/>
        <w:rPr>
          <w:sz w:val="28"/>
          <w:szCs w:val="28"/>
        </w:rPr>
      </w:pPr>
      <w:r>
        <w:rPr>
          <w:sz w:val="28"/>
          <w:szCs w:val="28"/>
        </w:rPr>
        <w:t>- в городских конкурсах (фотоконкурсах, социально значимых проектах);</w:t>
      </w:r>
    </w:p>
    <w:p w:rsidR="00AA4161" w:rsidRDefault="00AA4161" w:rsidP="00AA4161">
      <w:pPr>
        <w:ind w:firstLine="709"/>
        <w:jc w:val="both"/>
        <w:rPr>
          <w:sz w:val="28"/>
          <w:szCs w:val="28"/>
        </w:rPr>
      </w:pPr>
      <w:r>
        <w:rPr>
          <w:sz w:val="28"/>
          <w:szCs w:val="28"/>
        </w:rPr>
        <w:t>- в акциях («Бессмертный полк», «Подари тепло ветерану»);</w:t>
      </w:r>
    </w:p>
    <w:p w:rsidR="00AA4161" w:rsidRDefault="00AA4161" w:rsidP="00AA4161">
      <w:pPr>
        <w:ind w:firstLine="709"/>
        <w:jc w:val="both"/>
        <w:rPr>
          <w:sz w:val="28"/>
          <w:szCs w:val="28"/>
        </w:rPr>
      </w:pPr>
      <w:r>
        <w:rPr>
          <w:sz w:val="28"/>
          <w:szCs w:val="28"/>
        </w:rPr>
        <w:t xml:space="preserve">- региональных,  всероссийских и международных </w:t>
      </w:r>
      <w:proofErr w:type="gramStart"/>
      <w:r>
        <w:rPr>
          <w:sz w:val="28"/>
          <w:szCs w:val="28"/>
        </w:rPr>
        <w:t>конкурсах</w:t>
      </w:r>
      <w:proofErr w:type="gramEnd"/>
      <w:r>
        <w:rPr>
          <w:sz w:val="28"/>
          <w:szCs w:val="28"/>
        </w:rPr>
        <w:t xml:space="preserve"> и соревнованиях. </w:t>
      </w:r>
    </w:p>
    <w:p w:rsidR="00AA4161" w:rsidRDefault="00AA4161" w:rsidP="00AA4161">
      <w:pPr>
        <w:ind w:firstLine="709"/>
        <w:jc w:val="both"/>
        <w:rPr>
          <w:sz w:val="28"/>
          <w:szCs w:val="28"/>
        </w:rPr>
      </w:pPr>
      <w:r>
        <w:rPr>
          <w:sz w:val="28"/>
          <w:szCs w:val="28"/>
        </w:rPr>
        <w:t>И как результат - привлечение на территорию муниципального образования «город Саянск» дополнительных финансовых средств, повышение престижа органов местного  самоуправления, реализация прав и законных интересов граждан.</w:t>
      </w:r>
    </w:p>
    <w:p w:rsidR="00AA4161" w:rsidRDefault="00AA4161" w:rsidP="00AA4161">
      <w:pPr>
        <w:ind w:firstLine="709"/>
        <w:jc w:val="both"/>
        <w:rPr>
          <w:sz w:val="28"/>
          <w:szCs w:val="28"/>
        </w:rPr>
      </w:pPr>
      <w:r>
        <w:rPr>
          <w:sz w:val="28"/>
          <w:szCs w:val="28"/>
        </w:rPr>
        <w:t xml:space="preserve">В 2015 году администрацией городского округа МО «город Саянск»  оказана имущественная и финансовая поддержка СО НКО.  В соответствии с муниципальной программой «Социальная поддержка населения </w:t>
      </w:r>
      <w:proofErr w:type="gramStart"/>
      <w:r>
        <w:rPr>
          <w:sz w:val="28"/>
          <w:szCs w:val="28"/>
        </w:rPr>
        <w:t>г</w:t>
      </w:r>
      <w:proofErr w:type="gramEnd"/>
      <w:r>
        <w:rPr>
          <w:sz w:val="28"/>
          <w:szCs w:val="28"/>
        </w:rPr>
        <w:t xml:space="preserve">. Саянска»  на оказание финансовой  поддержки выделено   435,3 рублей. Проведен конкурс </w:t>
      </w:r>
      <w:proofErr w:type="gramStart"/>
      <w:r>
        <w:rPr>
          <w:sz w:val="28"/>
          <w:szCs w:val="28"/>
        </w:rPr>
        <w:t>среди</w:t>
      </w:r>
      <w:proofErr w:type="gramEnd"/>
      <w:r>
        <w:rPr>
          <w:sz w:val="28"/>
          <w:szCs w:val="28"/>
        </w:rPr>
        <w:t xml:space="preserve"> </w:t>
      </w:r>
      <w:proofErr w:type="gramStart"/>
      <w:r>
        <w:rPr>
          <w:sz w:val="28"/>
          <w:szCs w:val="28"/>
        </w:rPr>
        <w:t>СО</w:t>
      </w:r>
      <w:proofErr w:type="gramEnd"/>
      <w:r>
        <w:rPr>
          <w:sz w:val="28"/>
          <w:szCs w:val="28"/>
        </w:rPr>
        <w:t xml:space="preserve"> НКО, победителями которого стали ТОС «Октябрьский» с проектом «Даешь молодежь!», городской совет женщин  с проектом «Семья - начало начал», а также проведены запланированные декады инвалидов, пожилого человека.</w:t>
      </w:r>
    </w:p>
    <w:p w:rsidR="00AA4161" w:rsidRDefault="00AA4161" w:rsidP="00AA4161">
      <w:pPr>
        <w:ind w:firstLine="709"/>
        <w:jc w:val="both"/>
        <w:rPr>
          <w:sz w:val="28"/>
          <w:szCs w:val="28"/>
        </w:rPr>
      </w:pPr>
      <w:r>
        <w:rPr>
          <w:sz w:val="28"/>
          <w:szCs w:val="28"/>
        </w:rPr>
        <w:t xml:space="preserve">Знаковым событием 2015 года для </w:t>
      </w:r>
      <w:r>
        <w:rPr>
          <w:b/>
          <w:sz w:val="28"/>
          <w:szCs w:val="28"/>
        </w:rPr>
        <w:t xml:space="preserve">Саянской городской общественной организации ветеранов (пенсионеров) войны, труда, Вооруженных Сил и правоохранительных органов </w:t>
      </w:r>
      <w:r>
        <w:rPr>
          <w:sz w:val="28"/>
          <w:szCs w:val="28"/>
        </w:rPr>
        <w:t>стало празднование 70-летия Победы.</w:t>
      </w:r>
    </w:p>
    <w:p w:rsidR="00AA4161" w:rsidRDefault="00AA4161" w:rsidP="00AA4161">
      <w:pPr>
        <w:ind w:firstLine="709"/>
        <w:jc w:val="both"/>
        <w:rPr>
          <w:sz w:val="28"/>
          <w:szCs w:val="28"/>
        </w:rPr>
      </w:pPr>
      <w:r>
        <w:rPr>
          <w:sz w:val="28"/>
          <w:szCs w:val="28"/>
        </w:rPr>
        <w:t xml:space="preserve">Члены организации приняли активное участие в городских мероприятиях: конкурс чтецов «Рифмы Победы»; фестиваль солдатской песни; </w:t>
      </w:r>
      <w:proofErr w:type="spellStart"/>
      <w:r>
        <w:rPr>
          <w:sz w:val="28"/>
          <w:szCs w:val="28"/>
        </w:rPr>
        <w:t>флэш-моб</w:t>
      </w:r>
      <w:proofErr w:type="spellEnd"/>
      <w:r>
        <w:rPr>
          <w:sz w:val="28"/>
          <w:szCs w:val="28"/>
        </w:rPr>
        <w:t>, посвященный 70-летию Великой Победы; уроки мужества в школах; участие в акциях «Бессмертный  полк»,  «Подари тепло ветерану». По итогам областного смотра-конкурса ветеранских организаций Совет ветеранов стал призером в номинациях «Патриотическое воспитание», «Организация физкультурно-оздоровительной работы».</w:t>
      </w:r>
    </w:p>
    <w:p w:rsidR="00AA4161" w:rsidRDefault="00AA4161" w:rsidP="00AA4161">
      <w:pPr>
        <w:tabs>
          <w:tab w:val="left" w:pos="567"/>
        </w:tabs>
        <w:ind w:firstLine="709"/>
        <w:jc w:val="both"/>
        <w:rPr>
          <w:sz w:val="24"/>
          <w:szCs w:val="24"/>
        </w:rPr>
      </w:pPr>
      <w:r>
        <w:rPr>
          <w:sz w:val="28"/>
          <w:szCs w:val="28"/>
        </w:rPr>
        <w:t>О</w:t>
      </w:r>
      <w:r>
        <w:rPr>
          <w:b/>
          <w:sz w:val="28"/>
          <w:szCs w:val="28"/>
        </w:rPr>
        <w:t>бщество инвалидов-колясочников «Шанс»</w:t>
      </w:r>
      <w:r>
        <w:rPr>
          <w:sz w:val="28"/>
          <w:szCs w:val="28"/>
        </w:rPr>
        <w:t xml:space="preserve"> объединяет  около 40 инвалидов-колясочников, стремится к </w:t>
      </w:r>
      <w:r>
        <w:rPr>
          <w:color w:val="000000"/>
          <w:sz w:val="28"/>
          <w:szCs w:val="28"/>
          <w:shd w:val="clear" w:color="auto" w:fill="FFFFFF"/>
        </w:rPr>
        <w:t xml:space="preserve">решению основных задач: повышению физкультурно-спортивного движения и создания условий социальной реабилитации инвалидов, а также присоединения к </w:t>
      </w:r>
      <w:proofErr w:type="spellStart"/>
      <w:r>
        <w:rPr>
          <w:color w:val="000000"/>
          <w:sz w:val="28"/>
          <w:szCs w:val="28"/>
          <w:shd w:val="clear" w:color="auto" w:fill="FFFFFF"/>
        </w:rPr>
        <w:t>паралимпийскому</w:t>
      </w:r>
      <w:proofErr w:type="spellEnd"/>
      <w:r>
        <w:rPr>
          <w:color w:val="000000"/>
          <w:sz w:val="28"/>
          <w:szCs w:val="28"/>
          <w:shd w:val="clear" w:color="auto" w:fill="FFFFFF"/>
        </w:rPr>
        <w:t xml:space="preserve"> </w:t>
      </w:r>
      <w:r>
        <w:rPr>
          <w:color w:val="000000"/>
          <w:sz w:val="28"/>
          <w:szCs w:val="28"/>
          <w:shd w:val="clear" w:color="auto" w:fill="FFFFFF"/>
        </w:rPr>
        <w:lastRenderedPageBreak/>
        <w:t xml:space="preserve">движению.  Усилиями членов общества совместно с волонтерами построена единственная в городе площадка для игры в </w:t>
      </w:r>
      <w:proofErr w:type="spellStart"/>
      <w:r>
        <w:rPr>
          <w:color w:val="000000"/>
          <w:sz w:val="28"/>
          <w:szCs w:val="28"/>
          <w:shd w:val="clear" w:color="auto" w:fill="FFFFFF"/>
        </w:rPr>
        <w:t>бочча</w:t>
      </w:r>
      <w:proofErr w:type="spellEnd"/>
      <w:r>
        <w:rPr>
          <w:color w:val="000000"/>
          <w:sz w:val="28"/>
          <w:szCs w:val="28"/>
          <w:shd w:val="clear" w:color="auto" w:fill="FFFFFF"/>
        </w:rPr>
        <w:t xml:space="preserve">. В 2015 году совместно с Центром физической подготовки «Мегаполис-спорт» проведен 1-й чемпионат города по </w:t>
      </w:r>
      <w:proofErr w:type="spellStart"/>
      <w:r>
        <w:rPr>
          <w:color w:val="000000"/>
          <w:sz w:val="28"/>
          <w:szCs w:val="28"/>
          <w:shd w:val="clear" w:color="auto" w:fill="FFFFFF"/>
        </w:rPr>
        <w:t>бочча</w:t>
      </w:r>
      <w:proofErr w:type="spellEnd"/>
      <w:r>
        <w:rPr>
          <w:color w:val="000000"/>
          <w:sz w:val="28"/>
          <w:szCs w:val="28"/>
          <w:shd w:val="clear" w:color="auto" w:fill="FFFFFF"/>
        </w:rPr>
        <w:t xml:space="preserve">. Инвалиды-колясочники Тихонов Сергей  и Потапова Екатерина стали чемпионами России на чемпионате в </w:t>
      </w:r>
      <w:proofErr w:type="gramStart"/>
      <w:r>
        <w:rPr>
          <w:color w:val="000000"/>
          <w:sz w:val="28"/>
          <w:szCs w:val="28"/>
          <w:shd w:val="clear" w:color="auto" w:fill="FFFFFF"/>
        </w:rPr>
        <w:t>г</w:t>
      </w:r>
      <w:proofErr w:type="gramEnd"/>
      <w:r>
        <w:rPr>
          <w:color w:val="000000"/>
          <w:sz w:val="28"/>
          <w:szCs w:val="28"/>
          <w:shd w:val="clear" w:color="auto" w:fill="FFFFFF"/>
        </w:rPr>
        <w:t xml:space="preserve">. Сочи в 2015г. по метанию диска среди лиц с поражением опорно-двигательного аппарата. </w:t>
      </w:r>
    </w:p>
    <w:p w:rsidR="00AA4161" w:rsidRDefault="00AA4161" w:rsidP="00AA4161">
      <w:pPr>
        <w:tabs>
          <w:tab w:val="left" w:pos="567"/>
        </w:tabs>
        <w:ind w:firstLine="709"/>
        <w:jc w:val="both"/>
        <w:rPr>
          <w:sz w:val="28"/>
          <w:szCs w:val="28"/>
        </w:rPr>
      </w:pPr>
      <w:r>
        <w:rPr>
          <w:b/>
          <w:sz w:val="28"/>
          <w:szCs w:val="28"/>
        </w:rPr>
        <w:t>Территориальное общественное самоуправление «Октябрьский» -</w:t>
      </w:r>
      <w:r>
        <w:rPr>
          <w:sz w:val="28"/>
          <w:szCs w:val="28"/>
        </w:rPr>
        <w:t xml:space="preserve"> победитель областного конкурса «Лучший проект ТОС Иркутской области». На реализацию их проекта  «Организация проката коньков на ледовом катке» выделен грант в размере 148000 рублей, на которые приобретены 74 пары коньков и организован прокат коньков для жителей 5 микрорайона.</w:t>
      </w:r>
    </w:p>
    <w:p w:rsidR="00AA4161" w:rsidRDefault="00AA4161" w:rsidP="00AA4161">
      <w:pPr>
        <w:ind w:firstLine="709"/>
        <w:jc w:val="both"/>
        <w:rPr>
          <w:sz w:val="28"/>
          <w:szCs w:val="28"/>
        </w:rPr>
      </w:pPr>
      <w:r>
        <w:rPr>
          <w:sz w:val="28"/>
          <w:szCs w:val="28"/>
        </w:rPr>
        <w:t xml:space="preserve">Более двадцати пяти лет в городе действует </w:t>
      </w:r>
      <w:r>
        <w:rPr>
          <w:b/>
          <w:sz w:val="28"/>
          <w:szCs w:val="28"/>
        </w:rPr>
        <w:t>Саянская городская организация Иркутской областной организации общероссийской общественной организации «Всероссийское общество инвалидов</w:t>
      </w:r>
      <w:r>
        <w:rPr>
          <w:sz w:val="28"/>
          <w:szCs w:val="28"/>
        </w:rPr>
        <w:t xml:space="preserve">», основные направления деятельности которой: организация  культурно-массовых и  спортивных мероприятий, оказание адресной социальной поддержки инвалидам, интеграция инвалидов в общество. Организованный и действующий при обществе швейный цех способствует решению вопроса трудоустройства инвалидов. Члены организации являются организаторами соревнований по </w:t>
      </w:r>
      <w:proofErr w:type="spellStart"/>
      <w:r>
        <w:rPr>
          <w:sz w:val="28"/>
          <w:szCs w:val="28"/>
        </w:rPr>
        <w:t>дартс</w:t>
      </w:r>
      <w:proofErr w:type="spellEnd"/>
      <w:r>
        <w:rPr>
          <w:sz w:val="28"/>
          <w:szCs w:val="28"/>
        </w:rPr>
        <w:t>, шахматно-шашечных турниров, активно осваивают новое спортивное направление – «Скандинавская ходьба», участвуют в городской Спартакиаде для пожилых людей с ограниченными возможностями здоровья, туристических слетах.</w:t>
      </w:r>
    </w:p>
    <w:p w:rsidR="00AA4161" w:rsidRDefault="00AA4161" w:rsidP="00AA4161">
      <w:pPr>
        <w:ind w:firstLine="709"/>
        <w:jc w:val="both"/>
        <w:rPr>
          <w:sz w:val="28"/>
          <w:szCs w:val="28"/>
        </w:rPr>
      </w:pPr>
      <w:r>
        <w:rPr>
          <w:sz w:val="28"/>
          <w:szCs w:val="28"/>
        </w:rPr>
        <w:t>Местное отделение о</w:t>
      </w:r>
      <w:r>
        <w:rPr>
          <w:b/>
          <w:sz w:val="28"/>
          <w:szCs w:val="28"/>
        </w:rPr>
        <w:t>бщественной организации «Иркутский областной совет женщин «Городской Совет женщин г</w:t>
      </w:r>
      <w:proofErr w:type="gramStart"/>
      <w:r>
        <w:rPr>
          <w:b/>
          <w:sz w:val="28"/>
          <w:szCs w:val="28"/>
        </w:rPr>
        <w:t>.С</w:t>
      </w:r>
      <w:proofErr w:type="gramEnd"/>
      <w:r>
        <w:rPr>
          <w:b/>
          <w:sz w:val="28"/>
          <w:szCs w:val="28"/>
        </w:rPr>
        <w:t xml:space="preserve">аянска», </w:t>
      </w:r>
      <w:r>
        <w:rPr>
          <w:sz w:val="28"/>
          <w:szCs w:val="28"/>
        </w:rPr>
        <w:t>возглавляемый</w:t>
      </w:r>
      <w:r>
        <w:rPr>
          <w:b/>
          <w:sz w:val="28"/>
          <w:szCs w:val="28"/>
        </w:rPr>
        <w:t xml:space="preserve"> </w:t>
      </w:r>
      <w:r>
        <w:rPr>
          <w:sz w:val="28"/>
          <w:szCs w:val="28"/>
        </w:rPr>
        <w:t xml:space="preserve">Алексеевой  Галиной  </w:t>
      </w:r>
      <w:proofErr w:type="spellStart"/>
      <w:r>
        <w:rPr>
          <w:sz w:val="28"/>
          <w:szCs w:val="28"/>
        </w:rPr>
        <w:t>Нефёдовной</w:t>
      </w:r>
      <w:proofErr w:type="spellEnd"/>
      <w:r>
        <w:rPr>
          <w:sz w:val="28"/>
          <w:szCs w:val="28"/>
        </w:rPr>
        <w:t>, одна из авторитетных организаций в городе.</w:t>
      </w:r>
    </w:p>
    <w:p w:rsidR="00AA4161" w:rsidRDefault="00AA4161" w:rsidP="00AA4161">
      <w:pPr>
        <w:pStyle w:val="a6"/>
        <w:spacing w:before="0" w:beforeAutospacing="0" w:after="0" w:afterAutospacing="0"/>
        <w:ind w:firstLine="709"/>
        <w:jc w:val="both"/>
        <w:rPr>
          <w:sz w:val="28"/>
          <w:szCs w:val="28"/>
        </w:rPr>
      </w:pPr>
      <w:r>
        <w:rPr>
          <w:sz w:val="28"/>
          <w:szCs w:val="28"/>
        </w:rPr>
        <w:t xml:space="preserve">Основная цель организации - укрепление семьи, поддержка материнства и детства в решении многих проблем, проведение мероприятий, направленных на укрепление института семьи. Советом женщин инициировано проведение в городе праздника  «День семьи, любви и верности», участие лучших семей в  городском конкурсе «Почетная семья города Саянска»  и областном конкурсе «Почетная семья Иркутской области». </w:t>
      </w:r>
    </w:p>
    <w:p w:rsidR="00AA4161" w:rsidRDefault="00AA4161" w:rsidP="00AA4161">
      <w:pPr>
        <w:pStyle w:val="a6"/>
        <w:spacing w:before="0" w:beforeAutospacing="0" w:after="0" w:afterAutospacing="0"/>
        <w:ind w:firstLine="709"/>
        <w:jc w:val="both"/>
        <w:rPr>
          <w:sz w:val="28"/>
          <w:szCs w:val="28"/>
        </w:rPr>
      </w:pPr>
      <w:r>
        <w:rPr>
          <w:sz w:val="28"/>
          <w:szCs w:val="28"/>
        </w:rPr>
        <w:t>В 2015 году Совет женщин включился в реализацию  областного проекта «РОССТ: ребенок, общество, стратегия, тактика», в рамках реализации которого ведется работа по открытию на базе образовательных учреждений Родительских открытых университетов (РОУ), цель которых - организация непрерывного психолого-педагогического обучения родителей.</w:t>
      </w:r>
    </w:p>
    <w:p w:rsidR="00AA4161" w:rsidRDefault="00AA4161" w:rsidP="00AA4161">
      <w:pPr>
        <w:pStyle w:val="ConsPlusNormal"/>
        <w:ind w:firstLine="540"/>
        <w:jc w:val="both"/>
      </w:pPr>
      <w:r>
        <w:t xml:space="preserve">С 2011 года действует Общественный совет муниципального образования «город Саянск». В октябре 2015 года принято новое положение об Общественном совете, определяющее основные задачи и принципы деятельности Общественного совета, состав, порядок формирования, формы работы. Общественный совет является субъектом общественного контроля, </w:t>
      </w:r>
      <w:r>
        <w:lastRenderedPageBreak/>
        <w:t>это совещательный, рекомендательно-консультативный орган, осуществляющий свою деятельность на общественных началах.</w:t>
      </w:r>
    </w:p>
    <w:p w:rsidR="00AA4161" w:rsidRDefault="00AA4161" w:rsidP="00AA4161">
      <w:pPr>
        <w:ind w:firstLine="709"/>
        <w:jc w:val="both"/>
        <w:rPr>
          <w:sz w:val="28"/>
          <w:szCs w:val="28"/>
          <w:shd w:val="clear" w:color="auto" w:fill="FFFFFF"/>
        </w:rPr>
      </w:pPr>
      <w:r>
        <w:rPr>
          <w:sz w:val="28"/>
          <w:szCs w:val="28"/>
        </w:rPr>
        <w:t xml:space="preserve">В числе основных задач Общественного совета – </w:t>
      </w:r>
      <w:r>
        <w:rPr>
          <w:sz w:val="28"/>
          <w:szCs w:val="28"/>
          <w:shd w:val="clear" w:color="auto" w:fill="FFFFFF"/>
        </w:rPr>
        <w:t xml:space="preserve">выработка рекомендаций органам местного самоуправления </w:t>
      </w:r>
      <w:r>
        <w:rPr>
          <w:sz w:val="28"/>
          <w:szCs w:val="28"/>
        </w:rPr>
        <w:t>города Саянска</w:t>
      </w:r>
      <w:r>
        <w:rPr>
          <w:sz w:val="28"/>
          <w:szCs w:val="28"/>
          <w:shd w:val="clear" w:color="auto" w:fill="FFFFFF"/>
        </w:rPr>
        <w:t xml:space="preserve"> по вопросам экономического, социального и культурного развития, обеспечения законности, правопорядка, общественной безопасности, защиты прав и свобод граждан, а также проведение общественной экспертизы и общественного обсуждения проектов муниципальных программ, социально значимых муниципальных правовых актов; содействие развитию институтов общественного самоуправления, повышение информированности общественности по основным направлениям деятельности органов местного самоуправления </w:t>
      </w:r>
      <w:r>
        <w:rPr>
          <w:sz w:val="28"/>
          <w:szCs w:val="28"/>
        </w:rPr>
        <w:t>города</w:t>
      </w:r>
      <w:r>
        <w:rPr>
          <w:sz w:val="28"/>
          <w:szCs w:val="28"/>
          <w:shd w:val="clear" w:color="auto" w:fill="FFFFFF"/>
        </w:rPr>
        <w:t>; содействие органам местного самоуправления в определении приоритетов социальной политики.</w:t>
      </w:r>
    </w:p>
    <w:p w:rsidR="00AA4161" w:rsidRDefault="00AA4161" w:rsidP="00AA4161">
      <w:pPr>
        <w:ind w:firstLine="709"/>
        <w:jc w:val="both"/>
        <w:rPr>
          <w:sz w:val="28"/>
          <w:szCs w:val="28"/>
        </w:rPr>
      </w:pPr>
      <w:proofErr w:type="gramStart"/>
      <w:r>
        <w:rPr>
          <w:sz w:val="28"/>
          <w:szCs w:val="28"/>
        </w:rPr>
        <w:t>В июле 2015 года в составе Общественного совета в целях</w:t>
      </w:r>
      <w:r>
        <w:rPr>
          <w:b/>
          <w:sz w:val="28"/>
          <w:szCs w:val="28"/>
        </w:rPr>
        <w:t xml:space="preserve"> </w:t>
      </w:r>
      <w:r>
        <w:rPr>
          <w:sz w:val="28"/>
          <w:szCs w:val="28"/>
        </w:rPr>
        <w:t>обеспечения учета общественного мнения при принятии решений органами местного самоуправления, обеспечения прозрачности и открытости, повышения эффективности деятельности органов местного самоуправления</w:t>
      </w:r>
      <w:r>
        <w:rPr>
          <w:b/>
          <w:sz w:val="28"/>
          <w:szCs w:val="28"/>
        </w:rPr>
        <w:t xml:space="preserve"> </w:t>
      </w:r>
      <w:r>
        <w:rPr>
          <w:sz w:val="28"/>
          <w:szCs w:val="28"/>
        </w:rPr>
        <w:t>в области</w:t>
      </w:r>
      <w:r>
        <w:rPr>
          <w:b/>
          <w:sz w:val="28"/>
          <w:szCs w:val="28"/>
        </w:rPr>
        <w:t xml:space="preserve"> </w:t>
      </w:r>
      <w:r>
        <w:rPr>
          <w:sz w:val="28"/>
          <w:szCs w:val="28"/>
        </w:rPr>
        <w:t>строительства и ремонта на объектах муниципальной собственности, улучшения качества выполняемых работ,</w:t>
      </w:r>
      <w:r>
        <w:rPr>
          <w:b/>
          <w:sz w:val="28"/>
          <w:szCs w:val="28"/>
        </w:rPr>
        <w:t xml:space="preserve"> </w:t>
      </w:r>
      <w:r>
        <w:rPr>
          <w:sz w:val="28"/>
          <w:szCs w:val="28"/>
        </w:rPr>
        <w:t>создана рабочая группа общественного контроля за качеством строительства и ремонта на объектах муниципальной собственности.</w:t>
      </w:r>
      <w:proofErr w:type="gramEnd"/>
    </w:p>
    <w:p w:rsidR="00AA4161" w:rsidRDefault="00AA4161" w:rsidP="00AA4161">
      <w:pPr>
        <w:ind w:firstLine="709"/>
        <w:jc w:val="both"/>
        <w:rPr>
          <w:sz w:val="28"/>
          <w:szCs w:val="28"/>
        </w:rPr>
      </w:pPr>
      <w:r>
        <w:rPr>
          <w:sz w:val="28"/>
          <w:szCs w:val="28"/>
        </w:rPr>
        <w:t>В октябре 2015 года по инициативе Общественного совета при мэре города проведена городская конференция «Молодежь Саянска: работа, бизнес, жильё», где молодым специалистам учреждений и предприятий представлена информация о рынке жилья, о программах по приобретению жилья и земельных участков, о возможностях Центра занятости населения, а также о мерах поддержки начинающих предпринимателей. Общее количество участников - 90 человек.</w:t>
      </w:r>
    </w:p>
    <w:p w:rsidR="00AA4161" w:rsidRDefault="00AA4161" w:rsidP="00AA4161">
      <w:pPr>
        <w:pStyle w:val="ConsPlusNormal"/>
        <w:ind w:firstLine="540"/>
        <w:jc w:val="both"/>
      </w:pPr>
      <w:r>
        <w:t xml:space="preserve">Члены Общественного совета в течение 2015 года принимали участие в подготовке и проведении мероприятий по празднованию 70-летия Победы в Великой Отечественной войне, 45-летию города Саянска, </w:t>
      </w:r>
      <w:r>
        <w:rPr>
          <w:bCs/>
        </w:rPr>
        <w:t>мероприятий по духовно-нравственному, военно-патриотическому воспитанию, пропаганде здорового образа жизни.</w:t>
      </w:r>
    </w:p>
    <w:p w:rsidR="00AA4161" w:rsidRDefault="00AA4161" w:rsidP="00AA4161">
      <w:pPr>
        <w:ind w:firstLine="709"/>
        <w:jc w:val="both"/>
        <w:rPr>
          <w:sz w:val="28"/>
          <w:szCs w:val="28"/>
        </w:rPr>
      </w:pPr>
      <w:r>
        <w:rPr>
          <w:sz w:val="28"/>
          <w:szCs w:val="28"/>
        </w:rPr>
        <w:t xml:space="preserve">На основании положения в ноябре 2015 года началось формирование нового состава Общественного совета, который был утвержден постановлением администрации в феврале 2016 года. В него вошли 17 человек – представители  общественных объединений, а также самовыдвиженцы. </w:t>
      </w:r>
      <w:proofErr w:type="gramStart"/>
      <w:r>
        <w:rPr>
          <w:sz w:val="28"/>
          <w:szCs w:val="28"/>
        </w:rPr>
        <w:t>В состав вошли работники предприятий и учреждений города, предприниматели, представители профсоюзов, общественной организации «Дети войны», движения «Всероссийский Женский союз – Надежда России», Ассоциации собственников жилья многоквартирных домов г. Саянска «Наш город», Общества инвалидов-колясочников «Шанс», ТОС «Октябрьский», Саянской епархии.</w:t>
      </w:r>
      <w:proofErr w:type="gramEnd"/>
    </w:p>
    <w:p w:rsidR="00AA4161" w:rsidRDefault="00AA4161" w:rsidP="00AA4161">
      <w:pPr>
        <w:pStyle w:val="a6"/>
        <w:spacing w:before="0" w:beforeAutospacing="0" w:after="0" w:afterAutospacing="0"/>
        <w:ind w:firstLine="709"/>
        <w:jc w:val="both"/>
        <w:rPr>
          <w:sz w:val="28"/>
          <w:szCs w:val="28"/>
        </w:rPr>
      </w:pPr>
    </w:p>
    <w:p w:rsidR="00AA4161" w:rsidRDefault="00AA4161" w:rsidP="00AA4161">
      <w:pPr>
        <w:pStyle w:val="a6"/>
        <w:spacing w:before="0" w:beforeAutospacing="0" w:after="0" w:afterAutospacing="0"/>
        <w:ind w:firstLine="709"/>
        <w:jc w:val="both"/>
        <w:rPr>
          <w:sz w:val="28"/>
          <w:szCs w:val="28"/>
        </w:rPr>
      </w:pPr>
    </w:p>
    <w:p w:rsidR="00AA4161" w:rsidRDefault="00AA4161" w:rsidP="00AA4161">
      <w:pPr>
        <w:pStyle w:val="1"/>
        <w:ind w:firstLine="709"/>
        <w:jc w:val="both"/>
        <w:rPr>
          <w:iCs/>
          <w:sz w:val="28"/>
          <w:szCs w:val="28"/>
        </w:rPr>
      </w:pPr>
    </w:p>
    <w:p w:rsidR="00AA4161" w:rsidRDefault="00AA4161" w:rsidP="00AA4161">
      <w:pPr>
        <w:pStyle w:val="1"/>
        <w:ind w:firstLine="709"/>
        <w:jc w:val="both"/>
        <w:rPr>
          <w:bCs/>
          <w:iCs/>
          <w:sz w:val="28"/>
          <w:szCs w:val="28"/>
        </w:rPr>
      </w:pPr>
    </w:p>
    <w:p w:rsidR="00AA4161" w:rsidRDefault="00AA4161" w:rsidP="00AA4161">
      <w:pPr>
        <w:pStyle w:val="1"/>
        <w:ind w:firstLine="709"/>
        <w:jc w:val="both"/>
        <w:rPr>
          <w:bCs/>
          <w:iCs/>
          <w:sz w:val="28"/>
          <w:szCs w:val="28"/>
        </w:rPr>
      </w:pPr>
      <w:r>
        <w:rPr>
          <w:bCs/>
          <w:iCs/>
          <w:sz w:val="28"/>
          <w:szCs w:val="28"/>
        </w:rPr>
        <w:t xml:space="preserve">Обращения граждан     </w:t>
      </w:r>
    </w:p>
    <w:p w:rsidR="00AA4161" w:rsidRDefault="00AA4161" w:rsidP="00AA4161">
      <w:pPr>
        <w:pStyle w:val="1"/>
        <w:ind w:firstLine="709"/>
        <w:jc w:val="both"/>
        <w:rPr>
          <w:bCs/>
          <w:iCs/>
          <w:sz w:val="28"/>
          <w:szCs w:val="28"/>
        </w:rPr>
      </w:pPr>
      <w:r>
        <w:rPr>
          <w:bCs/>
          <w:iCs/>
          <w:sz w:val="28"/>
          <w:szCs w:val="28"/>
        </w:rPr>
        <w:t xml:space="preserve"> </w:t>
      </w:r>
    </w:p>
    <w:p w:rsidR="00AA4161" w:rsidRDefault="00AA4161" w:rsidP="00AA4161">
      <w:pPr>
        <w:pStyle w:val="1"/>
        <w:ind w:firstLine="709"/>
        <w:jc w:val="both"/>
        <w:rPr>
          <w:b w:val="0"/>
          <w:bCs/>
          <w:iCs/>
          <w:sz w:val="28"/>
          <w:szCs w:val="28"/>
        </w:rPr>
      </w:pPr>
      <w:r>
        <w:rPr>
          <w:b w:val="0"/>
          <w:bCs/>
          <w:iCs/>
          <w:sz w:val="28"/>
          <w:szCs w:val="28"/>
        </w:rPr>
        <w:t>За 2015 год в администрацию городского округа муниципального образования «город Саянск»</w:t>
      </w:r>
      <w:r>
        <w:rPr>
          <w:sz w:val="28"/>
          <w:szCs w:val="28"/>
        </w:rPr>
        <w:t xml:space="preserve"> </w:t>
      </w:r>
      <w:r>
        <w:rPr>
          <w:b w:val="0"/>
          <w:bCs/>
          <w:iCs/>
          <w:sz w:val="28"/>
          <w:szCs w:val="28"/>
        </w:rPr>
        <w:t xml:space="preserve">поступило 330 </w:t>
      </w:r>
      <w:r>
        <w:rPr>
          <w:b w:val="0"/>
          <w:bCs/>
          <w:iCs/>
          <w:color w:val="FF0000"/>
          <w:sz w:val="28"/>
          <w:szCs w:val="28"/>
        </w:rPr>
        <w:t xml:space="preserve"> </w:t>
      </w:r>
      <w:r>
        <w:rPr>
          <w:b w:val="0"/>
          <w:bCs/>
          <w:iCs/>
          <w:sz w:val="28"/>
          <w:szCs w:val="28"/>
        </w:rPr>
        <w:t>обращений граждан, что на 50</w:t>
      </w:r>
      <w:r>
        <w:rPr>
          <w:b w:val="0"/>
          <w:bCs/>
          <w:iCs/>
          <w:color w:val="FF0000"/>
          <w:sz w:val="28"/>
          <w:szCs w:val="28"/>
        </w:rPr>
        <w:t xml:space="preserve"> </w:t>
      </w:r>
      <w:r>
        <w:rPr>
          <w:b w:val="0"/>
          <w:bCs/>
          <w:iCs/>
          <w:sz w:val="28"/>
          <w:szCs w:val="28"/>
        </w:rPr>
        <w:t>обращений</w:t>
      </w:r>
      <w:r>
        <w:rPr>
          <w:b w:val="0"/>
          <w:bCs/>
          <w:iCs/>
          <w:color w:val="FF0000"/>
          <w:sz w:val="28"/>
          <w:szCs w:val="28"/>
        </w:rPr>
        <w:t xml:space="preserve"> </w:t>
      </w:r>
      <w:r>
        <w:rPr>
          <w:b w:val="0"/>
          <w:bCs/>
          <w:iCs/>
          <w:sz w:val="28"/>
          <w:szCs w:val="28"/>
        </w:rPr>
        <w:t>больше, чем за 2014</w:t>
      </w:r>
      <w:r>
        <w:rPr>
          <w:b w:val="0"/>
          <w:bCs/>
          <w:iCs/>
          <w:color w:val="FF0000"/>
          <w:sz w:val="28"/>
          <w:szCs w:val="28"/>
        </w:rPr>
        <w:t xml:space="preserve">  </w:t>
      </w:r>
      <w:r>
        <w:rPr>
          <w:b w:val="0"/>
          <w:bCs/>
          <w:iCs/>
          <w:sz w:val="28"/>
          <w:szCs w:val="28"/>
        </w:rPr>
        <w:t>год</w:t>
      </w:r>
      <w:r>
        <w:rPr>
          <w:b w:val="0"/>
          <w:bCs/>
          <w:iCs/>
          <w:color w:val="FF0000"/>
          <w:sz w:val="28"/>
          <w:szCs w:val="28"/>
        </w:rPr>
        <w:t xml:space="preserve"> </w:t>
      </w:r>
      <w:r>
        <w:rPr>
          <w:b w:val="0"/>
          <w:bCs/>
          <w:iCs/>
          <w:sz w:val="28"/>
          <w:szCs w:val="28"/>
        </w:rPr>
        <w:t>–</w:t>
      </w:r>
      <w:r>
        <w:rPr>
          <w:b w:val="0"/>
          <w:bCs/>
          <w:iCs/>
          <w:color w:val="FF0000"/>
          <w:sz w:val="28"/>
          <w:szCs w:val="28"/>
        </w:rPr>
        <w:t xml:space="preserve"> </w:t>
      </w:r>
      <w:r>
        <w:rPr>
          <w:b w:val="0"/>
          <w:bCs/>
          <w:iCs/>
          <w:sz w:val="28"/>
          <w:szCs w:val="28"/>
        </w:rPr>
        <w:t>280</w:t>
      </w:r>
      <w:r>
        <w:rPr>
          <w:b w:val="0"/>
          <w:bCs/>
          <w:iCs/>
          <w:color w:val="FF0000"/>
          <w:sz w:val="28"/>
          <w:szCs w:val="28"/>
        </w:rPr>
        <w:t xml:space="preserve"> </w:t>
      </w:r>
      <w:r>
        <w:rPr>
          <w:b w:val="0"/>
          <w:bCs/>
          <w:iCs/>
          <w:sz w:val="28"/>
          <w:szCs w:val="28"/>
        </w:rPr>
        <w:t>обращений.</w:t>
      </w:r>
      <w:r>
        <w:rPr>
          <w:b w:val="0"/>
          <w:bCs/>
          <w:iCs/>
          <w:color w:val="FF0000"/>
          <w:sz w:val="28"/>
          <w:szCs w:val="28"/>
        </w:rPr>
        <w:t xml:space="preserve"> </w:t>
      </w:r>
      <w:r>
        <w:rPr>
          <w:b w:val="0"/>
          <w:bCs/>
          <w:iCs/>
          <w:sz w:val="28"/>
          <w:szCs w:val="28"/>
        </w:rPr>
        <w:t>Увеличение на 18 %.</w:t>
      </w:r>
    </w:p>
    <w:p w:rsidR="00AA4161" w:rsidRDefault="00AA4161" w:rsidP="00AA4161">
      <w:pPr>
        <w:ind w:firstLine="709"/>
        <w:jc w:val="both"/>
        <w:rPr>
          <w:sz w:val="28"/>
          <w:szCs w:val="28"/>
        </w:rPr>
      </w:pPr>
      <w:r>
        <w:rPr>
          <w:sz w:val="28"/>
          <w:szCs w:val="28"/>
        </w:rPr>
        <w:t>- решено положительно – 50 обращений;</w:t>
      </w:r>
    </w:p>
    <w:p w:rsidR="00AA4161" w:rsidRDefault="00AA4161" w:rsidP="00AA4161">
      <w:pPr>
        <w:ind w:firstLine="709"/>
        <w:jc w:val="both"/>
        <w:rPr>
          <w:color w:val="FF0000"/>
          <w:sz w:val="28"/>
          <w:szCs w:val="28"/>
        </w:rPr>
      </w:pPr>
      <w:r>
        <w:rPr>
          <w:sz w:val="28"/>
          <w:szCs w:val="28"/>
        </w:rPr>
        <w:t xml:space="preserve"> - даны мотивированные разъяснения – на 273</w:t>
      </w:r>
      <w:r>
        <w:rPr>
          <w:color w:val="FF0000"/>
          <w:sz w:val="28"/>
          <w:szCs w:val="28"/>
        </w:rPr>
        <w:t xml:space="preserve"> </w:t>
      </w:r>
      <w:r>
        <w:rPr>
          <w:sz w:val="28"/>
          <w:szCs w:val="28"/>
        </w:rPr>
        <w:t xml:space="preserve">обращение;     </w:t>
      </w:r>
    </w:p>
    <w:p w:rsidR="00AA4161" w:rsidRDefault="00AA4161" w:rsidP="00AA4161">
      <w:pPr>
        <w:ind w:firstLine="709"/>
        <w:jc w:val="both"/>
        <w:rPr>
          <w:color w:val="FF0000"/>
          <w:sz w:val="28"/>
          <w:szCs w:val="28"/>
        </w:rPr>
      </w:pPr>
      <w:r>
        <w:rPr>
          <w:sz w:val="28"/>
          <w:szCs w:val="28"/>
        </w:rPr>
        <w:t xml:space="preserve"> - отказано – 7</w:t>
      </w:r>
      <w:r>
        <w:rPr>
          <w:color w:val="FF0000"/>
          <w:sz w:val="28"/>
          <w:szCs w:val="28"/>
        </w:rPr>
        <w:t xml:space="preserve">   </w:t>
      </w:r>
    </w:p>
    <w:p w:rsidR="00AA4161" w:rsidRDefault="00AA4161" w:rsidP="00AA4161">
      <w:pPr>
        <w:ind w:firstLine="709"/>
        <w:jc w:val="both"/>
        <w:rPr>
          <w:color w:val="FF0000"/>
          <w:sz w:val="28"/>
          <w:szCs w:val="28"/>
        </w:rPr>
      </w:pPr>
      <w:r>
        <w:rPr>
          <w:color w:val="FF0000"/>
          <w:sz w:val="28"/>
          <w:szCs w:val="28"/>
        </w:rPr>
        <w:t xml:space="preserve"> </w:t>
      </w:r>
      <w:r>
        <w:rPr>
          <w:sz w:val="28"/>
          <w:szCs w:val="28"/>
        </w:rPr>
        <w:t>Из общего количества поступивших обращений – 16</w:t>
      </w:r>
      <w:r>
        <w:rPr>
          <w:color w:val="FF0000"/>
          <w:sz w:val="28"/>
          <w:szCs w:val="28"/>
        </w:rPr>
        <w:t xml:space="preserve"> </w:t>
      </w:r>
      <w:r>
        <w:rPr>
          <w:sz w:val="28"/>
          <w:szCs w:val="28"/>
        </w:rPr>
        <w:t>коллективных обращений,</w:t>
      </w:r>
      <w:r>
        <w:rPr>
          <w:color w:val="FF0000"/>
          <w:sz w:val="28"/>
          <w:szCs w:val="28"/>
        </w:rPr>
        <w:t xml:space="preserve"> </w:t>
      </w:r>
      <w:r>
        <w:rPr>
          <w:sz w:val="28"/>
          <w:szCs w:val="28"/>
        </w:rPr>
        <w:t>что на 52 %</w:t>
      </w:r>
      <w:r>
        <w:rPr>
          <w:color w:val="FF0000"/>
          <w:sz w:val="28"/>
          <w:szCs w:val="28"/>
        </w:rPr>
        <w:t xml:space="preserve">  </w:t>
      </w:r>
      <w:r>
        <w:rPr>
          <w:sz w:val="28"/>
          <w:szCs w:val="28"/>
        </w:rPr>
        <w:t>меньше,</w:t>
      </w:r>
      <w:r>
        <w:rPr>
          <w:color w:val="FF0000"/>
          <w:sz w:val="28"/>
          <w:szCs w:val="28"/>
        </w:rPr>
        <w:t xml:space="preserve"> </w:t>
      </w:r>
      <w:r>
        <w:rPr>
          <w:sz w:val="28"/>
          <w:szCs w:val="28"/>
        </w:rPr>
        <w:t>чем за аналогичный период 2014 года (31).</w:t>
      </w:r>
      <w:r>
        <w:rPr>
          <w:color w:val="FF0000"/>
          <w:sz w:val="28"/>
          <w:szCs w:val="28"/>
        </w:rPr>
        <w:t xml:space="preserve"> </w:t>
      </w:r>
    </w:p>
    <w:p w:rsidR="00AA4161" w:rsidRDefault="00AA4161" w:rsidP="00AA4161">
      <w:pPr>
        <w:ind w:firstLine="709"/>
        <w:jc w:val="both"/>
        <w:rPr>
          <w:sz w:val="28"/>
          <w:szCs w:val="28"/>
        </w:rPr>
      </w:pPr>
      <w:r>
        <w:rPr>
          <w:sz w:val="28"/>
          <w:szCs w:val="28"/>
        </w:rPr>
        <w:t xml:space="preserve">Количество повторных обращений уменьшилось с 4 до 3. </w:t>
      </w:r>
      <w:r>
        <w:rPr>
          <w:sz w:val="28"/>
          <w:szCs w:val="28"/>
        </w:rPr>
        <w:br/>
        <w:t>55 обращений рассмотрено с выездом на место.</w:t>
      </w:r>
    </w:p>
    <w:p w:rsidR="00AA4161" w:rsidRDefault="00AA4161" w:rsidP="00AA4161">
      <w:pPr>
        <w:ind w:firstLine="709"/>
        <w:jc w:val="both"/>
        <w:rPr>
          <w:rStyle w:val="apple-style-span"/>
          <w:shd w:val="clear" w:color="auto" w:fill="FFFFFF"/>
        </w:rPr>
      </w:pPr>
      <w:r>
        <w:rPr>
          <w:rStyle w:val="apple-style-span"/>
          <w:sz w:val="28"/>
          <w:szCs w:val="28"/>
          <w:shd w:val="clear" w:color="auto" w:fill="FFFFFF"/>
        </w:rPr>
        <w:t xml:space="preserve">Еженедельно в течение года проводился личный прием граждан мэром городского округа и его заместителями. </w:t>
      </w:r>
    </w:p>
    <w:p w:rsidR="00AA4161" w:rsidRDefault="00AA4161" w:rsidP="00AA4161">
      <w:pPr>
        <w:ind w:firstLine="709"/>
        <w:jc w:val="both"/>
      </w:pPr>
      <w:r>
        <w:rPr>
          <w:color w:val="000000"/>
          <w:sz w:val="28"/>
          <w:szCs w:val="28"/>
        </w:rPr>
        <w:t xml:space="preserve">На личном приеме  руководством администрации за 2015 год принято 148 </w:t>
      </w:r>
      <w:r>
        <w:rPr>
          <w:sz w:val="28"/>
          <w:szCs w:val="28"/>
        </w:rPr>
        <w:t>граждан, что составляет 45%</w:t>
      </w:r>
      <w:r>
        <w:rPr>
          <w:color w:val="FF0000"/>
          <w:sz w:val="28"/>
          <w:szCs w:val="28"/>
        </w:rPr>
        <w:t xml:space="preserve"> </w:t>
      </w:r>
      <w:r>
        <w:rPr>
          <w:sz w:val="28"/>
          <w:szCs w:val="28"/>
        </w:rPr>
        <w:t>от общего количества обращений и на</w:t>
      </w:r>
      <w:r>
        <w:rPr>
          <w:color w:val="FF0000"/>
          <w:sz w:val="28"/>
          <w:szCs w:val="28"/>
        </w:rPr>
        <w:t xml:space="preserve"> </w:t>
      </w:r>
      <w:r>
        <w:rPr>
          <w:sz w:val="28"/>
          <w:szCs w:val="28"/>
        </w:rPr>
        <w:t>80</w:t>
      </w:r>
      <w:r>
        <w:rPr>
          <w:color w:val="FF0000"/>
          <w:sz w:val="28"/>
          <w:szCs w:val="28"/>
        </w:rPr>
        <w:t xml:space="preserve"> </w:t>
      </w:r>
      <w:r>
        <w:rPr>
          <w:sz w:val="28"/>
          <w:szCs w:val="28"/>
        </w:rPr>
        <w:t>человек больше, чем за</w:t>
      </w:r>
      <w:r>
        <w:rPr>
          <w:color w:val="FF0000"/>
          <w:sz w:val="28"/>
          <w:szCs w:val="28"/>
        </w:rPr>
        <w:t xml:space="preserve"> </w:t>
      </w:r>
      <w:r>
        <w:rPr>
          <w:sz w:val="28"/>
          <w:szCs w:val="28"/>
        </w:rPr>
        <w:t>2014 год. (68 чел.).</w:t>
      </w:r>
    </w:p>
    <w:p w:rsidR="00AA4161" w:rsidRDefault="00AA4161" w:rsidP="00AA4161">
      <w:pPr>
        <w:ind w:firstLine="709"/>
        <w:jc w:val="both"/>
        <w:rPr>
          <w:sz w:val="28"/>
          <w:szCs w:val="28"/>
        </w:rPr>
      </w:pPr>
      <w:r>
        <w:rPr>
          <w:sz w:val="28"/>
          <w:szCs w:val="28"/>
        </w:rPr>
        <w:t xml:space="preserve">Лично  мэром  городского округа  принято 146 </w:t>
      </w:r>
      <w:r>
        <w:rPr>
          <w:color w:val="FF0000"/>
          <w:sz w:val="28"/>
          <w:szCs w:val="28"/>
        </w:rPr>
        <w:t xml:space="preserve"> </w:t>
      </w:r>
      <w:r>
        <w:rPr>
          <w:sz w:val="28"/>
          <w:szCs w:val="28"/>
        </w:rPr>
        <w:t>человек, что составляет</w:t>
      </w:r>
      <w:r>
        <w:rPr>
          <w:color w:val="FF0000"/>
          <w:sz w:val="28"/>
          <w:szCs w:val="28"/>
        </w:rPr>
        <w:t xml:space="preserve"> </w:t>
      </w:r>
      <w:r>
        <w:rPr>
          <w:sz w:val="28"/>
          <w:szCs w:val="28"/>
        </w:rPr>
        <w:t>98%</w:t>
      </w:r>
      <w:r>
        <w:rPr>
          <w:color w:val="FF0000"/>
          <w:sz w:val="28"/>
          <w:szCs w:val="28"/>
        </w:rPr>
        <w:t xml:space="preserve"> </w:t>
      </w:r>
      <w:r>
        <w:rPr>
          <w:sz w:val="28"/>
          <w:szCs w:val="28"/>
        </w:rPr>
        <w:t>от общего числа обратившихся.</w:t>
      </w:r>
    </w:p>
    <w:p w:rsidR="00AA4161" w:rsidRDefault="00AA4161" w:rsidP="00AA4161">
      <w:pPr>
        <w:ind w:firstLine="709"/>
        <w:jc w:val="both"/>
        <w:rPr>
          <w:sz w:val="28"/>
          <w:szCs w:val="28"/>
        </w:rPr>
      </w:pPr>
      <w:r>
        <w:rPr>
          <w:sz w:val="28"/>
          <w:szCs w:val="28"/>
        </w:rPr>
        <w:t>На сайтах в сети Интернет за 2015 год  размещено более  230  ответов на вопросы горожан. Жители города задают вопросы посредством интернет - приемной на официальном сайте администрации города, а также в режиме работы «пресс-конференции» на Саянском городском сайте. За 2015 год в  средствах массовой информации опубликовано 158 ответов на вопросы жителей.</w:t>
      </w:r>
    </w:p>
    <w:p w:rsidR="00AA4161" w:rsidRDefault="00AA4161" w:rsidP="00AA4161">
      <w:pPr>
        <w:ind w:firstLine="709"/>
        <w:jc w:val="both"/>
        <w:rPr>
          <w:sz w:val="28"/>
          <w:szCs w:val="28"/>
        </w:rPr>
      </w:pPr>
      <w:r>
        <w:rPr>
          <w:sz w:val="28"/>
          <w:szCs w:val="28"/>
        </w:rPr>
        <w:t>За 2015 год в администрации городского округа муниципального образования зарегистрировано и  направлено 376</w:t>
      </w:r>
      <w:r>
        <w:rPr>
          <w:color w:val="FF0000"/>
          <w:sz w:val="28"/>
          <w:szCs w:val="28"/>
        </w:rPr>
        <w:t xml:space="preserve"> </w:t>
      </w:r>
      <w:r>
        <w:rPr>
          <w:sz w:val="28"/>
          <w:szCs w:val="28"/>
        </w:rPr>
        <w:t xml:space="preserve">ответов по  обращениям граждан, что на 137 ответов  больше по сравнению  с  2014 годом  (239  исходящих документов).  Общее  увеличение  количества  исходящей  корреспонденции  на 57 %. </w:t>
      </w:r>
    </w:p>
    <w:p w:rsidR="00AA4161" w:rsidRDefault="00AA4161" w:rsidP="00AA4161">
      <w:pPr>
        <w:widowControl w:val="0"/>
        <w:tabs>
          <w:tab w:val="left" w:pos="1013"/>
          <w:tab w:val="left" w:pos="1643"/>
          <w:tab w:val="left" w:pos="7937"/>
        </w:tabs>
        <w:autoSpaceDE w:val="0"/>
        <w:autoSpaceDN w:val="0"/>
        <w:adjustRightInd w:val="0"/>
        <w:ind w:firstLine="709"/>
        <w:jc w:val="both"/>
        <w:rPr>
          <w:sz w:val="28"/>
          <w:szCs w:val="28"/>
        </w:rPr>
      </w:pPr>
      <w:r>
        <w:rPr>
          <w:sz w:val="28"/>
          <w:szCs w:val="28"/>
        </w:rPr>
        <w:t>Как показывает анализ, больше всего вопросов у горожан возникает в сфере ЖКХ. Это вопросы тарифов и льгот по оплате коммунальных услуг и электроэнергии; оплата жилищно-коммунальных услуг (ЖКХ), эксплуатации и ремонта многоквартирных жилых домов муниципального и ведомственного жилищного фондов;  обустройство придомовых территорий; управляющие компании, договоры на содержание и ремонт жилья; некачественное выполнение работ по капитальному ремонту;</w:t>
      </w:r>
      <w:r>
        <w:rPr>
          <w:sz w:val="18"/>
          <w:szCs w:val="18"/>
        </w:rPr>
        <w:t xml:space="preserve"> </w:t>
      </w:r>
      <w:r>
        <w:rPr>
          <w:sz w:val="28"/>
          <w:szCs w:val="28"/>
        </w:rPr>
        <w:t>эксплуатация и ремонт приватизированных квартир.</w:t>
      </w:r>
    </w:p>
    <w:p w:rsidR="00AA4161" w:rsidRDefault="00AA4161" w:rsidP="00AA4161">
      <w:pPr>
        <w:widowControl w:val="0"/>
        <w:tabs>
          <w:tab w:val="left" w:pos="1013"/>
          <w:tab w:val="left" w:pos="1643"/>
          <w:tab w:val="left" w:pos="7937"/>
        </w:tabs>
        <w:autoSpaceDE w:val="0"/>
        <w:autoSpaceDN w:val="0"/>
        <w:adjustRightInd w:val="0"/>
        <w:ind w:firstLine="709"/>
        <w:jc w:val="both"/>
        <w:rPr>
          <w:sz w:val="28"/>
          <w:szCs w:val="28"/>
        </w:rPr>
      </w:pPr>
      <w:r>
        <w:rPr>
          <w:sz w:val="28"/>
          <w:szCs w:val="28"/>
        </w:rPr>
        <w:t>Граждане обращаются по вопросам</w:t>
      </w:r>
      <w:r>
        <w:t xml:space="preserve"> </w:t>
      </w:r>
      <w:r>
        <w:rPr>
          <w:sz w:val="28"/>
          <w:szCs w:val="28"/>
        </w:rPr>
        <w:t>обеспечения жильем ветеранов, инвалидов и семей, имеющих детей-инвалидов;</w:t>
      </w:r>
      <w:r>
        <w:rPr>
          <w:sz w:val="18"/>
          <w:szCs w:val="18"/>
        </w:rPr>
        <w:t xml:space="preserve"> </w:t>
      </w:r>
      <w:r>
        <w:rPr>
          <w:sz w:val="28"/>
          <w:szCs w:val="28"/>
        </w:rPr>
        <w:t xml:space="preserve">улучшения жилищных условий, предоставление жилого помещения по договору социального найма; по вопросам социального обеспечения и льгот инвалидам ВОВ, участникам ВОВ, участникам боевых действий, инвалидам Вооруженных сил, </w:t>
      </w:r>
      <w:r>
        <w:rPr>
          <w:sz w:val="28"/>
          <w:szCs w:val="28"/>
        </w:rPr>
        <w:lastRenderedPageBreak/>
        <w:t>блокадникам; по вопросам материальной помощи многодетным, пенсионерам и малообеспеченным слоям населения.</w:t>
      </w:r>
    </w:p>
    <w:p w:rsidR="00AA4161" w:rsidRDefault="00AA4161" w:rsidP="00AA4161">
      <w:pPr>
        <w:widowControl w:val="0"/>
        <w:tabs>
          <w:tab w:val="left" w:pos="1013"/>
          <w:tab w:val="left" w:pos="1643"/>
          <w:tab w:val="left" w:pos="7937"/>
        </w:tabs>
        <w:autoSpaceDE w:val="0"/>
        <w:autoSpaceDN w:val="0"/>
        <w:adjustRightInd w:val="0"/>
        <w:ind w:firstLine="709"/>
        <w:jc w:val="both"/>
        <w:rPr>
          <w:sz w:val="28"/>
          <w:szCs w:val="28"/>
        </w:rPr>
      </w:pPr>
    </w:p>
    <w:p w:rsidR="00AA4161" w:rsidRDefault="00AA4161" w:rsidP="00AA4161">
      <w:pPr>
        <w:ind w:firstLine="709"/>
        <w:jc w:val="both"/>
        <w:rPr>
          <w:b/>
          <w:sz w:val="28"/>
          <w:szCs w:val="28"/>
        </w:rPr>
      </w:pPr>
      <w:r>
        <w:rPr>
          <w:b/>
          <w:sz w:val="28"/>
          <w:szCs w:val="28"/>
        </w:rPr>
        <w:t>Культура</w:t>
      </w:r>
    </w:p>
    <w:p w:rsidR="00AA4161" w:rsidRDefault="00AA4161" w:rsidP="00AA4161">
      <w:pPr>
        <w:ind w:firstLine="709"/>
        <w:jc w:val="both"/>
        <w:rPr>
          <w:b/>
          <w:sz w:val="28"/>
          <w:szCs w:val="28"/>
        </w:rPr>
      </w:pPr>
    </w:p>
    <w:p w:rsidR="00AA4161" w:rsidRDefault="00AA4161" w:rsidP="00AA4161">
      <w:pPr>
        <w:pStyle w:val="ac"/>
        <w:tabs>
          <w:tab w:val="left" w:pos="708"/>
        </w:tabs>
        <w:ind w:left="0" w:firstLine="709"/>
        <w:jc w:val="both"/>
        <w:rPr>
          <w:sz w:val="28"/>
          <w:szCs w:val="28"/>
        </w:rPr>
      </w:pPr>
      <w:r>
        <w:rPr>
          <w:sz w:val="28"/>
          <w:szCs w:val="28"/>
        </w:rPr>
        <w:t xml:space="preserve">Муниципальная сеть сферы культуры в 2015 году претерпела структурные изменения: реорганизация муниципального бюджетного учреждения культуры «Дворец культуры «Юность»  в форме присоединения к нему муниципального бюджетного учреждения культуры «Музейно-выставочный комплекс </w:t>
      </w:r>
      <w:proofErr w:type="gramStart"/>
      <w:r>
        <w:rPr>
          <w:sz w:val="28"/>
          <w:szCs w:val="28"/>
        </w:rPr>
        <w:t>г</w:t>
      </w:r>
      <w:proofErr w:type="gramEnd"/>
      <w:r>
        <w:rPr>
          <w:sz w:val="28"/>
          <w:szCs w:val="28"/>
        </w:rPr>
        <w:t xml:space="preserve">. Саянска» в качестве структурного подразделения; реорганизация муниципального бюджетного образовательного учреждения дополнительного образования детей «Детская музыкальная школа №1» и муниципального бюджетного образовательного учреждения дополнительного образования детей «Детская музыкальная школа №2» в форме слияния в муниципальное учреждение дополнительного образования «Детская музыкальная школа». </w:t>
      </w:r>
    </w:p>
    <w:p w:rsidR="00AA4161" w:rsidRDefault="00AA4161" w:rsidP="00AA4161">
      <w:pPr>
        <w:pStyle w:val="ac"/>
        <w:tabs>
          <w:tab w:val="left" w:pos="708"/>
        </w:tabs>
        <w:ind w:left="0" w:firstLine="709"/>
        <w:jc w:val="both"/>
        <w:rPr>
          <w:sz w:val="28"/>
          <w:szCs w:val="28"/>
        </w:rPr>
      </w:pPr>
      <w:r>
        <w:rPr>
          <w:sz w:val="28"/>
          <w:szCs w:val="28"/>
        </w:rPr>
        <w:t xml:space="preserve">Услуги  жителям города оказывают 4 учреждения: муниципальное бюджетное учреждение культуры «Дворец культуры «Юность» (структурное подразделение - музейно-выставочный комплекс, центр народного творчества и досуга), муниципальное учреждение культуры «Централизованная библиотечная система </w:t>
      </w:r>
      <w:proofErr w:type="gramStart"/>
      <w:r>
        <w:rPr>
          <w:sz w:val="28"/>
          <w:szCs w:val="28"/>
        </w:rPr>
        <w:t>г</w:t>
      </w:r>
      <w:proofErr w:type="gramEnd"/>
      <w:r>
        <w:rPr>
          <w:sz w:val="28"/>
          <w:szCs w:val="28"/>
        </w:rPr>
        <w:t>. Саянска», муниципальное учреждение дополнительного образования «Детская музыкальная школа», муниципальное бюджетное учреждение дополнительного образования «Детская художественная школа».</w:t>
      </w:r>
    </w:p>
    <w:p w:rsidR="00AA4161" w:rsidRDefault="00AA4161" w:rsidP="00AA4161">
      <w:pPr>
        <w:pStyle w:val="2"/>
        <w:tabs>
          <w:tab w:val="left" w:pos="567"/>
        </w:tabs>
        <w:spacing w:after="0" w:line="240" w:lineRule="auto"/>
        <w:ind w:firstLine="709"/>
        <w:jc w:val="both"/>
        <w:rPr>
          <w:sz w:val="28"/>
          <w:szCs w:val="28"/>
        </w:rPr>
      </w:pPr>
      <w:r>
        <w:rPr>
          <w:sz w:val="28"/>
          <w:szCs w:val="28"/>
        </w:rPr>
        <w:t xml:space="preserve">В сфере культуры работает 251 человек, из них основной персонал составляет 197  специалистов. </w:t>
      </w:r>
    </w:p>
    <w:p w:rsidR="00AA4161" w:rsidRDefault="00AA4161" w:rsidP="00AA4161">
      <w:pPr>
        <w:pStyle w:val="11"/>
        <w:tabs>
          <w:tab w:val="left" w:pos="851"/>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Объем средств консолидированного бюджета, направленных на культуру в 2015 году, составил 84,12 млн. руб. (93,1 млн. руб. в 2014 году). Доля расходов на культуру в консолидированном бюджете муниципального образования составила 9 % (10,5% в 2014г.). Платных услуг учреждениями культуры в 2015 году оказано на сумму 12,5 млн. руб. или 14,9% от общих затрат на культуру. </w:t>
      </w:r>
    </w:p>
    <w:p w:rsidR="00AA4161" w:rsidRDefault="00AA4161" w:rsidP="00AA4161">
      <w:pPr>
        <w:pStyle w:val="2"/>
        <w:tabs>
          <w:tab w:val="left" w:pos="567"/>
        </w:tabs>
        <w:spacing w:after="0" w:line="240" w:lineRule="auto"/>
        <w:ind w:firstLine="709"/>
        <w:jc w:val="both"/>
        <w:rPr>
          <w:sz w:val="28"/>
          <w:szCs w:val="28"/>
        </w:rPr>
      </w:pPr>
      <w:r>
        <w:rPr>
          <w:sz w:val="28"/>
          <w:szCs w:val="28"/>
        </w:rPr>
        <w:t xml:space="preserve">2015 году учреждениями сферы культуры были реализованы крупномасштабные мероприятия  в рамках Года литературы в Российской Федерации, 70-летия Победы в Великой Отечественной войне, 45-летнего юбилея города. Всего проведено и реализовано более 1500 мероприятий и  проектов. </w:t>
      </w:r>
    </w:p>
    <w:p w:rsidR="00AA4161" w:rsidRDefault="00AA4161" w:rsidP="00AA4161">
      <w:pPr>
        <w:shd w:val="clear" w:color="auto" w:fill="FFFFFF"/>
        <w:ind w:firstLine="709"/>
        <w:jc w:val="both"/>
        <w:rPr>
          <w:sz w:val="28"/>
          <w:szCs w:val="28"/>
        </w:rPr>
      </w:pPr>
      <w:r>
        <w:rPr>
          <w:sz w:val="28"/>
          <w:szCs w:val="28"/>
        </w:rPr>
        <w:t xml:space="preserve">Ярко и насыщенно проведены праздничные программы «Май празднует Победу», «Люблю тебя, мой город славный!», региональный фестиваль хореографии «В вихре танца», городской фестиваль солдатской песни «Победный май», городской праздник «Моя семья, мое большое счастье», городская интерактивная игра «В единстве сила великой России». Реализованы совместные творческие проекты учреждений культуры и образования к 120-летнему юбилею С.А. Есенина  «России стихотворная </w:t>
      </w:r>
      <w:r>
        <w:rPr>
          <w:sz w:val="28"/>
          <w:szCs w:val="28"/>
        </w:rPr>
        <w:lastRenderedPageBreak/>
        <w:t>душа», мюзикл «</w:t>
      </w:r>
      <w:proofErr w:type="gramStart"/>
      <w:r>
        <w:rPr>
          <w:sz w:val="28"/>
          <w:szCs w:val="28"/>
        </w:rPr>
        <w:t>Про</w:t>
      </w:r>
      <w:proofErr w:type="gramEnd"/>
      <w:r>
        <w:rPr>
          <w:sz w:val="28"/>
          <w:szCs w:val="28"/>
        </w:rPr>
        <w:t xml:space="preserve"> </w:t>
      </w:r>
      <w:proofErr w:type="gramStart"/>
      <w:r>
        <w:rPr>
          <w:sz w:val="28"/>
          <w:szCs w:val="28"/>
        </w:rPr>
        <w:t>Гороха-царя</w:t>
      </w:r>
      <w:proofErr w:type="gramEnd"/>
      <w:r>
        <w:rPr>
          <w:sz w:val="28"/>
          <w:szCs w:val="28"/>
        </w:rPr>
        <w:t xml:space="preserve">, да короля - Косаря» по сказке Д. </w:t>
      </w:r>
      <w:proofErr w:type="spellStart"/>
      <w:r>
        <w:rPr>
          <w:sz w:val="28"/>
          <w:szCs w:val="28"/>
        </w:rPr>
        <w:t>Мамина-Сибиряка</w:t>
      </w:r>
      <w:proofErr w:type="spellEnd"/>
      <w:r>
        <w:rPr>
          <w:sz w:val="28"/>
          <w:szCs w:val="28"/>
        </w:rPr>
        <w:t>.</w:t>
      </w:r>
    </w:p>
    <w:p w:rsidR="00AA4161" w:rsidRDefault="00AA4161" w:rsidP="00AA4161">
      <w:pPr>
        <w:shd w:val="clear" w:color="auto" w:fill="FFFFFF"/>
        <w:ind w:firstLine="709"/>
        <w:jc w:val="both"/>
        <w:rPr>
          <w:sz w:val="28"/>
          <w:szCs w:val="28"/>
        </w:rPr>
      </w:pPr>
      <w:r>
        <w:rPr>
          <w:sz w:val="28"/>
          <w:szCs w:val="28"/>
        </w:rPr>
        <w:t xml:space="preserve">  Детские творческие коллективы отчитались зрелищными отчетными программами «Танцующие во времени» (Народный ансамбль танца «Ручеёк»); «Разрешите пригласить» (Образцовый  детский духовой оркестр «Дилижанс»); студия современного танца «Квартал </w:t>
      </w:r>
      <w:proofErr w:type="spellStart"/>
      <w:r>
        <w:rPr>
          <w:sz w:val="28"/>
          <w:szCs w:val="28"/>
        </w:rPr>
        <w:t>Дэнс</w:t>
      </w:r>
      <w:proofErr w:type="spellEnd"/>
      <w:r>
        <w:rPr>
          <w:sz w:val="28"/>
          <w:szCs w:val="28"/>
        </w:rPr>
        <w:t xml:space="preserve">»; благотворительный концерт «По страницам наших встреч» (образцовый вокальный ансамбль «Экспромт»). </w:t>
      </w:r>
    </w:p>
    <w:p w:rsidR="00AA4161" w:rsidRDefault="00AA4161" w:rsidP="00AA4161">
      <w:pPr>
        <w:pStyle w:val="ac"/>
        <w:tabs>
          <w:tab w:val="left" w:pos="142"/>
        </w:tabs>
        <w:ind w:left="0" w:firstLine="709"/>
        <w:jc w:val="both"/>
        <w:rPr>
          <w:sz w:val="28"/>
          <w:szCs w:val="28"/>
        </w:rPr>
      </w:pPr>
      <w:r>
        <w:rPr>
          <w:sz w:val="28"/>
          <w:szCs w:val="28"/>
        </w:rPr>
        <w:t>Сотрудники музейно-выставочного структурного подразделения МБУК ДК «Юность» оказали помощь издательств</w:t>
      </w:r>
      <w:proofErr w:type="gramStart"/>
      <w:r>
        <w:rPr>
          <w:sz w:val="28"/>
          <w:szCs w:val="28"/>
        </w:rPr>
        <w:t>у ООО</w:t>
      </w:r>
      <w:proofErr w:type="gramEnd"/>
      <w:r>
        <w:rPr>
          <w:sz w:val="28"/>
          <w:szCs w:val="28"/>
        </w:rPr>
        <w:t xml:space="preserve"> «</w:t>
      </w:r>
      <w:proofErr w:type="spellStart"/>
      <w:r>
        <w:rPr>
          <w:sz w:val="28"/>
          <w:szCs w:val="28"/>
        </w:rPr>
        <w:t>Артиздат</w:t>
      </w:r>
      <w:proofErr w:type="spellEnd"/>
      <w:r>
        <w:rPr>
          <w:sz w:val="28"/>
          <w:szCs w:val="28"/>
        </w:rPr>
        <w:t>» (г. Иркутск) в  создании альбомов  «В.С. Рогаль», повещённый 70-летию Победы в Великой Отечественной войне и 100-летию со дня рождения  В.С. Рогаля, и  «Галина Новикова».</w:t>
      </w:r>
    </w:p>
    <w:p w:rsidR="00AA4161" w:rsidRDefault="00AA4161" w:rsidP="00AA4161">
      <w:pPr>
        <w:pStyle w:val="2"/>
        <w:tabs>
          <w:tab w:val="left" w:pos="567"/>
        </w:tabs>
        <w:spacing w:after="0" w:line="240" w:lineRule="auto"/>
        <w:ind w:firstLine="709"/>
        <w:jc w:val="both"/>
        <w:rPr>
          <w:sz w:val="28"/>
          <w:szCs w:val="28"/>
        </w:rPr>
      </w:pPr>
      <w:proofErr w:type="gramStart"/>
      <w:r>
        <w:rPr>
          <w:sz w:val="28"/>
          <w:szCs w:val="28"/>
        </w:rPr>
        <w:t xml:space="preserve">Семь коллективов ДК «Юность» в 2015 году приняли участие в 12 творческих конкурсах (151 человек), в т.ч. всероссийских и международных в г.г. </w:t>
      </w:r>
      <w:proofErr w:type="spellStart"/>
      <w:r>
        <w:rPr>
          <w:sz w:val="28"/>
          <w:szCs w:val="28"/>
        </w:rPr>
        <w:t>Ангарск</w:t>
      </w:r>
      <w:proofErr w:type="spellEnd"/>
      <w:r>
        <w:rPr>
          <w:sz w:val="28"/>
          <w:szCs w:val="28"/>
        </w:rPr>
        <w:t>, Иркутск, Томск, Суздаль, Москва, Туапсе, Сочи. 103 участника получили  высшую  награду и 48  - дипломы за участие.</w:t>
      </w:r>
      <w:proofErr w:type="gramEnd"/>
    </w:p>
    <w:p w:rsidR="00AA4161" w:rsidRDefault="00AA4161" w:rsidP="00AA4161">
      <w:pPr>
        <w:ind w:firstLine="709"/>
        <w:jc w:val="both"/>
        <w:rPr>
          <w:sz w:val="28"/>
          <w:szCs w:val="28"/>
        </w:rPr>
      </w:pPr>
      <w:r>
        <w:rPr>
          <w:sz w:val="28"/>
          <w:szCs w:val="28"/>
        </w:rPr>
        <w:t xml:space="preserve">В рамках областной программы «100 модельных домов культуры </w:t>
      </w:r>
      <w:proofErr w:type="spellStart"/>
      <w:r>
        <w:rPr>
          <w:sz w:val="28"/>
          <w:szCs w:val="28"/>
        </w:rPr>
        <w:t>Приангарью</w:t>
      </w:r>
      <w:proofErr w:type="spellEnd"/>
      <w:r>
        <w:rPr>
          <w:sz w:val="28"/>
          <w:szCs w:val="28"/>
        </w:rPr>
        <w:t>»  на сумму 1190 тыс. руб. из областного и местного бюджета приобретен концертный баян для творческих коллективов, оборудование для сценической иллюминации концертного зала, произведен ремонт освещения вестибюля МБУК ДК «Юность».</w:t>
      </w:r>
    </w:p>
    <w:p w:rsidR="00AA4161" w:rsidRDefault="00AA4161" w:rsidP="00AA4161">
      <w:pPr>
        <w:ind w:firstLine="709"/>
        <w:jc w:val="both"/>
        <w:rPr>
          <w:sz w:val="28"/>
          <w:szCs w:val="28"/>
        </w:rPr>
      </w:pPr>
      <w:r>
        <w:rPr>
          <w:sz w:val="28"/>
          <w:szCs w:val="28"/>
        </w:rPr>
        <w:t>Важным событием 2015 года стало открытие в картинной галерее выставки:</w:t>
      </w:r>
      <w:r>
        <w:rPr>
          <w:rStyle w:val="a5"/>
          <w:rFonts w:eastAsia="Calibri"/>
          <w:sz w:val="28"/>
          <w:szCs w:val="28"/>
        </w:rPr>
        <w:t xml:space="preserve"> </w:t>
      </w:r>
      <w:r>
        <w:rPr>
          <w:rStyle w:val="a5"/>
          <w:rFonts w:eastAsia="Calibri"/>
          <w:b w:val="0"/>
          <w:sz w:val="28"/>
          <w:szCs w:val="28"/>
        </w:rPr>
        <w:t>«Великой Победе посвящается…»</w:t>
      </w:r>
      <w:r>
        <w:rPr>
          <w:rStyle w:val="a5"/>
          <w:rFonts w:eastAsia="Calibri"/>
          <w:sz w:val="28"/>
          <w:szCs w:val="28"/>
        </w:rPr>
        <w:t xml:space="preserve"> </w:t>
      </w:r>
      <w:r>
        <w:rPr>
          <w:sz w:val="28"/>
          <w:szCs w:val="28"/>
        </w:rPr>
        <w:t>из собрания Иркутского областного художественного музея имени В.П. Сукачёва (совместный проект Иркутского областного художественного музея и Благотворительного фонда «Иркутский меценат»). В числе других мероприятий жители города могли  посетить выставки:  художественной керамики «</w:t>
      </w:r>
      <w:proofErr w:type="spellStart"/>
      <w:r>
        <w:rPr>
          <w:sz w:val="28"/>
          <w:szCs w:val="28"/>
        </w:rPr>
        <w:t>Байкал-КераМистика</w:t>
      </w:r>
      <w:proofErr w:type="spellEnd"/>
      <w:r>
        <w:rPr>
          <w:sz w:val="28"/>
          <w:szCs w:val="28"/>
        </w:rPr>
        <w:t xml:space="preserve">», «Иркутская Алиса и… другие» – просветительский проект, посвящённый Всероссийскому году литературы; «Семейный альбом: с Иркутском связанные судьбы»,  «Торжество православия» - выставка православных книг из фондов кафедрального Благовещенского храма Саянска, «Старинная церковная  утварь 19-20 </w:t>
      </w:r>
      <w:proofErr w:type="gramStart"/>
      <w:r>
        <w:rPr>
          <w:sz w:val="28"/>
          <w:szCs w:val="28"/>
        </w:rPr>
        <w:t>в</w:t>
      </w:r>
      <w:proofErr w:type="gramEnd"/>
      <w:r>
        <w:rPr>
          <w:sz w:val="28"/>
          <w:szCs w:val="28"/>
        </w:rPr>
        <w:t xml:space="preserve">.в.». </w:t>
      </w:r>
    </w:p>
    <w:p w:rsidR="00AA4161" w:rsidRDefault="00AA4161" w:rsidP="00AA4161">
      <w:pPr>
        <w:ind w:firstLine="709"/>
        <w:jc w:val="both"/>
        <w:rPr>
          <w:sz w:val="28"/>
          <w:szCs w:val="28"/>
        </w:rPr>
      </w:pPr>
      <w:r>
        <w:rPr>
          <w:sz w:val="28"/>
          <w:szCs w:val="28"/>
        </w:rPr>
        <w:t xml:space="preserve">Центром мероприятий в рамках Года литературы в РФ стала МУК «Централизованная библиотечная система г. Саянска»: прошли </w:t>
      </w:r>
      <w:r>
        <w:rPr>
          <w:bCs/>
          <w:sz w:val="28"/>
          <w:szCs w:val="28"/>
        </w:rPr>
        <w:t xml:space="preserve">творческие встречи литературного объединения «Среда»; </w:t>
      </w:r>
      <w:r>
        <w:rPr>
          <w:rStyle w:val="a5"/>
          <w:b w:val="0"/>
          <w:sz w:val="28"/>
          <w:szCs w:val="28"/>
        </w:rPr>
        <w:t>презентация электронного справочного издания «Литературный</w:t>
      </w:r>
      <w:r>
        <w:rPr>
          <w:rStyle w:val="a5"/>
          <w:sz w:val="28"/>
          <w:szCs w:val="28"/>
        </w:rPr>
        <w:t xml:space="preserve"> </w:t>
      </w:r>
      <w:r>
        <w:rPr>
          <w:rStyle w:val="a5"/>
          <w:b w:val="0"/>
          <w:sz w:val="28"/>
          <w:szCs w:val="28"/>
        </w:rPr>
        <w:t>Саянск»;</w:t>
      </w:r>
      <w:r>
        <w:rPr>
          <w:bCs/>
          <w:sz w:val="28"/>
          <w:szCs w:val="28"/>
        </w:rPr>
        <w:br/>
      </w:r>
      <w:r>
        <w:rPr>
          <w:rStyle w:val="a5"/>
          <w:sz w:val="28"/>
          <w:szCs w:val="28"/>
        </w:rPr>
        <w:t xml:space="preserve"> </w:t>
      </w:r>
      <w:r>
        <w:rPr>
          <w:sz w:val="28"/>
          <w:szCs w:val="28"/>
        </w:rPr>
        <w:t xml:space="preserve">активные читатели  г. Саянска приняли участие в </w:t>
      </w:r>
      <w:r>
        <w:rPr>
          <w:sz w:val="28"/>
          <w:szCs w:val="28"/>
          <w:shd w:val="clear" w:color="auto" w:fill="FFFFFF"/>
        </w:rPr>
        <w:t>региональном конкурсе «Живое слово» г</w:t>
      </w:r>
      <w:proofErr w:type="gramStart"/>
      <w:r>
        <w:rPr>
          <w:sz w:val="28"/>
          <w:szCs w:val="28"/>
          <w:shd w:val="clear" w:color="auto" w:fill="FFFFFF"/>
        </w:rPr>
        <w:t>.И</w:t>
      </w:r>
      <w:proofErr w:type="gramEnd"/>
      <w:r>
        <w:rPr>
          <w:sz w:val="28"/>
          <w:szCs w:val="28"/>
          <w:shd w:val="clear" w:color="auto" w:fill="FFFFFF"/>
        </w:rPr>
        <w:t xml:space="preserve">ркутск. </w:t>
      </w:r>
      <w:r>
        <w:rPr>
          <w:sz w:val="28"/>
          <w:szCs w:val="28"/>
        </w:rPr>
        <w:t>Разработан и реализован сетевой проект «Орден в доме», акция «Молодежь читает о войне», проведены читательские конференции. К юбилею Саянска стартовал сетевой проект</w:t>
      </w:r>
      <w:r>
        <w:rPr>
          <w:b/>
          <w:sz w:val="28"/>
          <w:szCs w:val="28"/>
        </w:rPr>
        <w:t xml:space="preserve"> </w:t>
      </w:r>
      <w:r>
        <w:rPr>
          <w:sz w:val="28"/>
          <w:szCs w:val="28"/>
        </w:rPr>
        <w:t>«Книга рекордов Саянска», марафоны литературных юбилеев,</w:t>
      </w:r>
      <w:r>
        <w:rPr>
          <w:b/>
          <w:sz w:val="28"/>
          <w:szCs w:val="28"/>
        </w:rPr>
        <w:t xml:space="preserve"> </w:t>
      </w:r>
      <w:r>
        <w:rPr>
          <w:sz w:val="28"/>
          <w:szCs w:val="28"/>
        </w:rPr>
        <w:t xml:space="preserve">благотворительные акции </w:t>
      </w:r>
      <w:r>
        <w:rPr>
          <w:sz w:val="28"/>
          <w:szCs w:val="28"/>
          <w:shd w:val="clear" w:color="auto" w:fill="FFFFFF"/>
        </w:rPr>
        <w:t xml:space="preserve">для детей находящихся в социальных учреждениях «Подари ребенку книгу - подари ребенку мир». </w:t>
      </w:r>
      <w:r>
        <w:rPr>
          <w:sz w:val="28"/>
          <w:szCs w:val="28"/>
        </w:rPr>
        <w:t xml:space="preserve">Торжественное закрытие Года литературы знаменовалось творческим вечером «Свет души сберегая стихами». </w:t>
      </w:r>
    </w:p>
    <w:p w:rsidR="00AA4161" w:rsidRDefault="00AA4161" w:rsidP="00AA4161">
      <w:pPr>
        <w:ind w:firstLine="709"/>
        <w:jc w:val="both"/>
        <w:rPr>
          <w:sz w:val="28"/>
          <w:szCs w:val="28"/>
          <w:shd w:val="clear" w:color="auto" w:fill="FFFFFF"/>
        </w:rPr>
      </w:pPr>
      <w:r>
        <w:rPr>
          <w:sz w:val="28"/>
          <w:szCs w:val="28"/>
        </w:rPr>
        <w:lastRenderedPageBreak/>
        <w:t>Контингент обучающихся в школах иску</w:t>
      </w:r>
      <w:proofErr w:type="gramStart"/>
      <w:r>
        <w:rPr>
          <w:sz w:val="28"/>
          <w:szCs w:val="28"/>
        </w:rPr>
        <w:t>сств в 2</w:t>
      </w:r>
      <w:proofErr w:type="gramEnd"/>
      <w:r>
        <w:rPr>
          <w:sz w:val="28"/>
          <w:szCs w:val="28"/>
        </w:rPr>
        <w:t>015-2016 учебном году составил 770 человек, что составляет</w:t>
      </w:r>
      <w:r>
        <w:rPr>
          <w:color w:val="FF0000"/>
          <w:sz w:val="28"/>
          <w:szCs w:val="28"/>
        </w:rPr>
        <w:t xml:space="preserve"> </w:t>
      </w:r>
      <w:r>
        <w:rPr>
          <w:sz w:val="28"/>
          <w:szCs w:val="28"/>
          <w:shd w:val="clear" w:color="auto" w:fill="FFFFFF"/>
        </w:rPr>
        <w:t>17%  от числа учащихся общеобразовательных школ.</w:t>
      </w:r>
    </w:p>
    <w:p w:rsidR="00AA4161" w:rsidRDefault="00AA4161" w:rsidP="00AA4161">
      <w:pPr>
        <w:ind w:firstLine="709"/>
        <w:jc w:val="both"/>
        <w:rPr>
          <w:sz w:val="28"/>
          <w:szCs w:val="28"/>
        </w:rPr>
      </w:pPr>
      <w:r>
        <w:rPr>
          <w:sz w:val="28"/>
          <w:szCs w:val="28"/>
        </w:rPr>
        <w:t>В 2015 году преподавателю МУДО «Детская музыкальная школа» руководителю Образцового вокального ансамбля «Экспромт» Н.П. Воробьёвой присвоено звание «Заслуженный работник культуры Иркутской области». Звание «Народный мастер Иркутской области» присвоено  В.А. Федосееву. Трое учащихся МУДО «Детская музыкальная школа» стали стипендиатами Губернатора Иркутской области. Четверо учащихся стали обладателями именных стипендий мэра городского округа. Четыре педагога удостоены муниципальной премии в рамках ведомственной целевой программы «Одаренные дети 2013-2015г.г.».</w:t>
      </w:r>
    </w:p>
    <w:p w:rsidR="00AA4161" w:rsidRDefault="00AA4161" w:rsidP="00AA4161">
      <w:pPr>
        <w:ind w:firstLine="709"/>
        <w:jc w:val="both"/>
        <w:rPr>
          <w:sz w:val="28"/>
          <w:szCs w:val="28"/>
        </w:rPr>
      </w:pPr>
      <w:r>
        <w:rPr>
          <w:sz w:val="28"/>
          <w:szCs w:val="28"/>
          <w:shd w:val="clear" w:color="auto" w:fill="FFFFFF"/>
        </w:rPr>
        <w:t>По итогам благотворительного аукциона «Нота</w:t>
      </w:r>
      <w:proofErr w:type="gramStart"/>
      <w:r>
        <w:rPr>
          <w:sz w:val="28"/>
          <w:szCs w:val="28"/>
          <w:shd w:val="clear" w:color="auto" w:fill="FFFFFF"/>
        </w:rPr>
        <w:t xml:space="preserve"> Д</w:t>
      </w:r>
      <w:proofErr w:type="gramEnd"/>
      <w:r>
        <w:rPr>
          <w:sz w:val="28"/>
          <w:szCs w:val="28"/>
          <w:shd w:val="clear" w:color="auto" w:fill="FFFFFF"/>
        </w:rPr>
        <w:t xml:space="preserve">о» фонда Ю. </w:t>
      </w:r>
      <w:proofErr w:type="spellStart"/>
      <w:r>
        <w:rPr>
          <w:sz w:val="28"/>
          <w:szCs w:val="28"/>
          <w:shd w:val="clear" w:color="auto" w:fill="FFFFFF"/>
        </w:rPr>
        <w:t>Тена</w:t>
      </w:r>
      <w:proofErr w:type="spellEnd"/>
      <w:r>
        <w:rPr>
          <w:sz w:val="28"/>
          <w:szCs w:val="28"/>
          <w:shd w:val="clear" w:color="auto" w:fill="FFFFFF"/>
        </w:rPr>
        <w:t xml:space="preserve">  обучающийся музыкальной школы получил цифровое фортепиано «</w:t>
      </w:r>
      <w:r>
        <w:rPr>
          <w:sz w:val="28"/>
          <w:szCs w:val="28"/>
          <w:shd w:val="clear" w:color="auto" w:fill="FFFFFF"/>
          <w:lang w:val="en-US"/>
        </w:rPr>
        <w:t>YAMAHA</w:t>
      </w:r>
      <w:r>
        <w:rPr>
          <w:sz w:val="28"/>
          <w:szCs w:val="28"/>
          <w:shd w:val="clear" w:color="auto" w:fill="FFFFFF"/>
        </w:rPr>
        <w:t>»</w:t>
      </w:r>
      <w:r>
        <w:rPr>
          <w:sz w:val="28"/>
          <w:szCs w:val="28"/>
        </w:rPr>
        <w:t xml:space="preserve">. </w:t>
      </w:r>
    </w:p>
    <w:p w:rsidR="00AA4161" w:rsidRDefault="00AA4161" w:rsidP="00AA4161">
      <w:pPr>
        <w:ind w:firstLine="709"/>
        <w:jc w:val="both"/>
        <w:rPr>
          <w:sz w:val="28"/>
          <w:szCs w:val="28"/>
        </w:rPr>
      </w:pPr>
      <w:r>
        <w:rPr>
          <w:sz w:val="28"/>
          <w:szCs w:val="28"/>
        </w:rPr>
        <w:t xml:space="preserve">Педагоги и учащиеся музыкальных и художественной школ в 2015году приняли участие в </w:t>
      </w:r>
      <w:r>
        <w:rPr>
          <w:sz w:val="28"/>
          <w:szCs w:val="28"/>
          <w:shd w:val="clear" w:color="auto" w:fill="FFFFFF"/>
        </w:rPr>
        <w:t xml:space="preserve">69 конкурсах исполнительского мастерства и конкурсах детского рисунка, </w:t>
      </w:r>
      <w:r>
        <w:rPr>
          <w:sz w:val="28"/>
          <w:szCs w:val="28"/>
        </w:rPr>
        <w:t>в том числе, международных и всероссийских. Результат – 310 победителей и призеров.</w:t>
      </w:r>
    </w:p>
    <w:p w:rsidR="00AA4161" w:rsidRDefault="00AA4161" w:rsidP="00AA4161">
      <w:pPr>
        <w:ind w:firstLine="709"/>
        <w:jc w:val="both"/>
        <w:rPr>
          <w:sz w:val="28"/>
          <w:szCs w:val="28"/>
        </w:rPr>
      </w:pPr>
      <w:r>
        <w:rPr>
          <w:sz w:val="28"/>
          <w:szCs w:val="28"/>
        </w:rPr>
        <w:t>Впервые молодые специалисты учреждений культуры города объединены в   «Ассоциацию молодых специалистов культуры».</w:t>
      </w:r>
      <w:r>
        <w:rPr>
          <w:color w:val="FF0000"/>
          <w:sz w:val="28"/>
          <w:szCs w:val="28"/>
        </w:rPr>
        <w:t xml:space="preserve"> </w:t>
      </w:r>
      <w:proofErr w:type="gramStart"/>
      <w:r>
        <w:rPr>
          <w:sz w:val="28"/>
          <w:szCs w:val="28"/>
        </w:rPr>
        <w:t xml:space="preserve">В их копилке немало добрых дел: победа в  городской </w:t>
      </w:r>
      <w:proofErr w:type="spellStart"/>
      <w:r>
        <w:rPr>
          <w:sz w:val="28"/>
          <w:szCs w:val="28"/>
        </w:rPr>
        <w:t>квест-игре</w:t>
      </w:r>
      <w:proofErr w:type="spellEnd"/>
      <w:r>
        <w:rPr>
          <w:sz w:val="28"/>
          <w:szCs w:val="28"/>
        </w:rPr>
        <w:t xml:space="preserve"> к 70-летию Победы, участие в разработке логотипа  к юбилею города; организация конкурса рисунков с детьми и  проведение мастер-класса для жителей города по изготовлению атрибутов праздника «День семьи, любви и верности», участие в проведении Благотворительных акций  «Дари добро» для помощи детям, нуждающимся в медицинской реабилитации;</w:t>
      </w:r>
      <w:proofErr w:type="gramEnd"/>
      <w:r>
        <w:rPr>
          <w:sz w:val="28"/>
          <w:szCs w:val="28"/>
        </w:rPr>
        <w:t xml:space="preserve"> участие в городском конкурсе «</w:t>
      </w:r>
      <w:proofErr w:type="spellStart"/>
      <w:r>
        <w:rPr>
          <w:sz w:val="28"/>
          <w:szCs w:val="28"/>
        </w:rPr>
        <w:t>БрендМороз</w:t>
      </w:r>
      <w:proofErr w:type="spellEnd"/>
      <w:r>
        <w:rPr>
          <w:sz w:val="28"/>
          <w:szCs w:val="28"/>
        </w:rPr>
        <w:t>», в Благотворительной акции «В елочку».</w:t>
      </w:r>
    </w:p>
    <w:p w:rsidR="00AA4161" w:rsidRDefault="00AA4161" w:rsidP="00AA4161">
      <w:pPr>
        <w:rPr>
          <w:sz w:val="28"/>
          <w:szCs w:val="28"/>
        </w:rPr>
      </w:pPr>
    </w:p>
    <w:p w:rsidR="00AA4161" w:rsidRDefault="00AA4161" w:rsidP="00AA4161">
      <w:pPr>
        <w:ind w:firstLine="709"/>
        <w:jc w:val="both"/>
        <w:rPr>
          <w:b/>
          <w:sz w:val="28"/>
          <w:szCs w:val="28"/>
        </w:rPr>
      </w:pPr>
      <w:r>
        <w:rPr>
          <w:b/>
          <w:sz w:val="28"/>
          <w:szCs w:val="28"/>
        </w:rPr>
        <w:t xml:space="preserve">Спорт </w:t>
      </w:r>
    </w:p>
    <w:p w:rsidR="00AA4161" w:rsidRDefault="00AA4161" w:rsidP="00AA4161">
      <w:pPr>
        <w:ind w:firstLine="709"/>
        <w:jc w:val="both"/>
        <w:rPr>
          <w:b/>
          <w:sz w:val="28"/>
          <w:szCs w:val="28"/>
        </w:rPr>
      </w:pPr>
    </w:p>
    <w:p w:rsidR="00AA4161" w:rsidRDefault="00AA4161" w:rsidP="00AA4161">
      <w:pPr>
        <w:ind w:firstLine="708"/>
        <w:jc w:val="both"/>
        <w:rPr>
          <w:sz w:val="28"/>
          <w:szCs w:val="28"/>
        </w:rPr>
      </w:pPr>
      <w:r>
        <w:rPr>
          <w:sz w:val="28"/>
          <w:szCs w:val="28"/>
        </w:rPr>
        <w:t>Численность занимающихся в спортивных секциях и группах - 6569 человек, что составляет 16,9  % от общего количества жителей города. Численность работников муниципальных учреждений спорта в 2015 году составила – 200 человек. В 2015 году было проведено 127 спортивных мероприятий, в которых приняли участие  8867 горожан.</w:t>
      </w:r>
    </w:p>
    <w:p w:rsidR="00AA4161" w:rsidRDefault="00AA4161" w:rsidP="00AA4161">
      <w:pPr>
        <w:ind w:firstLine="708"/>
        <w:jc w:val="both"/>
        <w:rPr>
          <w:sz w:val="28"/>
          <w:szCs w:val="28"/>
        </w:rPr>
      </w:pPr>
      <w:r>
        <w:rPr>
          <w:sz w:val="28"/>
          <w:szCs w:val="28"/>
        </w:rPr>
        <w:t>Традиционным стало проведение лыжных соревнований «Командирская гонка». Количество участников в 2015 году увеличилось почти  в два раза.</w:t>
      </w:r>
    </w:p>
    <w:p w:rsidR="00AA4161" w:rsidRDefault="00AA4161" w:rsidP="00AA4161">
      <w:pPr>
        <w:ind w:firstLine="708"/>
        <w:jc w:val="both"/>
        <w:rPr>
          <w:sz w:val="28"/>
          <w:szCs w:val="28"/>
        </w:rPr>
      </w:pPr>
      <w:r>
        <w:rPr>
          <w:sz w:val="28"/>
          <w:szCs w:val="28"/>
        </w:rPr>
        <w:t>В 2015 году прошла девятая спартакиада учреждений и предприятий города. В 2015 году в программу спартакиады впервые включен футбол. Заявки на участие подали 13 команд.</w:t>
      </w:r>
    </w:p>
    <w:p w:rsidR="00AA4161" w:rsidRDefault="00AA4161" w:rsidP="00AA4161">
      <w:pPr>
        <w:ind w:firstLine="708"/>
        <w:jc w:val="both"/>
        <w:rPr>
          <w:sz w:val="28"/>
          <w:szCs w:val="28"/>
        </w:rPr>
      </w:pPr>
      <w:r>
        <w:rPr>
          <w:sz w:val="28"/>
          <w:szCs w:val="28"/>
        </w:rPr>
        <w:t>Итоги выступления футбольных команд в летнем сезоне традиционно были подведены на Фестивале футбола. В рамках фестиваля в шестой раз прошел традиционный междугородний турнир по футболу среди ветеранов.</w:t>
      </w:r>
    </w:p>
    <w:p w:rsidR="00AA4161" w:rsidRDefault="00AA4161" w:rsidP="00AA4161">
      <w:pPr>
        <w:ind w:firstLine="708"/>
        <w:jc w:val="both"/>
        <w:rPr>
          <w:sz w:val="28"/>
          <w:szCs w:val="28"/>
        </w:rPr>
      </w:pPr>
      <w:r>
        <w:rPr>
          <w:sz w:val="28"/>
          <w:szCs w:val="28"/>
        </w:rPr>
        <w:lastRenderedPageBreak/>
        <w:t>Саянские туристы встречаются на городском туристском слете. В 2015 году 7 команд приняли участие. Расширена программа слета.</w:t>
      </w:r>
    </w:p>
    <w:p w:rsidR="00AA4161" w:rsidRDefault="00AA4161" w:rsidP="00AA4161">
      <w:pPr>
        <w:ind w:firstLine="708"/>
        <w:jc w:val="both"/>
        <w:rPr>
          <w:sz w:val="28"/>
          <w:szCs w:val="28"/>
        </w:rPr>
      </w:pPr>
      <w:r>
        <w:rPr>
          <w:sz w:val="28"/>
          <w:szCs w:val="28"/>
        </w:rPr>
        <w:t>Традиционный международный турнир по волейболу на призы мэра города Саянска, посвященный  Дню города, в 2015 году собрал почти 20 команд.</w:t>
      </w:r>
    </w:p>
    <w:p w:rsidR="00AA4161" w:rsidRDefault="00AA4161" w:rsidP="00AA4161">
      <w:pPr>
        <w:pStyle w:val="ab"/>
        <w:ind w:firstLine="708"/>
        <w:jc w:val="both"/>
        <w:rPr>
          <w:rFonts w:ascii="Times New Roman" w:hAnsi="Times New Roman"/>
          <w:sz w:val="28"/>
          <w:szCs w:val="28"/>
        </w:rPr>
      </w:pPr>
      <w:r>
        <w:rPr>
          <w:rFonts w:ascii="Times New Roman" w:hAnsi="Times New Roman"/>
          <w:sz w:val="28"/>
          <w:szCs w:val="28"/>
        </w:rPr>
        <w:t xml:space="preserve">8 февраля 2015 года на горнолыжной базе «Северная» прошло открытое первенство города Саянска по лыжным гонкам, в рамках </w:t>
      </w:r>
      <w:r>
        <w:rPr>
          <w:rFonts w:ascii="Times New Roman" w:hAnsi="Times New Roman"/>
          <w:sz w:val="28"/>
          <w:szCs w:val="28"/>
          <w:lang w:val="en-US"/>
        </w:rPr>
        <w:t>XXXIII</w:t>
      </w:r>
      <w:r>
        <w:rPr>
          <w:rFonts w:ascii="Times New Roman" w:hAnsi="Times New Roman"/>
          <w:sz w:val="28"/>
          <w:szCs w:val="28"/>
        </w:rPr>
        <w:t xml:space="preserve"> Всероссийской массовой лыжной гонки «Лыжня России - 2015». В соревнованиях приняли участие жители п. </w:t>
      </w:r>
      <w:proofErr w:type="spellStart"/>
      <w:r>
        <w:rPr>
          <w:rFonts w:ascii="Times New Roman" w:hAnsi="Times New Roman"/>
          <w:sz w:val="28"/>
          <w:szCs w:val="28"/>
        </w:rPr>
        <w:t>Залари</w:t>
      </w:r>
      <w:proofErr w:type="spellEnd"/>
      <w:r>
        <w:rPr>
          <w:rFonts w:ascii="Times New Roman" w:hAnsi="Times New Roman"/>
          <w:sz w:val="28"/>
          <w:szCs w:val="28"/>
        </w:rPr>
        <w:t>, п</w:t>
      </w:r>
      <w:proofErr w:type="gramStart"/>
      <w:r>
        <w:rPr>
          <w:rFonts w:ascii="Times New Roman" w:hAnsi="Times New Roman"/>
          <w:sz w:val="28"/>
          <w:szCs w:val="28"/>
        </w:rPr>
        <w:t>.Х</w:t>
      </w:r>
      <w:proofErr w:type="gramEnd"/>
      <w:r>
        <w:rPr>
          <w:rFonts w:ascii="Times New Roman" w:hAnsi="Times New Roman"/>
          <w:sz w:val="28"/>
          <w:szCs w:val="28"/>
        </w:rPr>
        <w:t xml:space="preserve">азана, п. Балаганска, представители 33 организаций г.Саянска, также активное участие в соревнованиях приняли Совет ветеранов, Союз пенсионеров, Общество инвалидов. Всего был зарегистрирован 301 участник, из них  154 женщины и 147 мужчин.  </w:t>
      </w:r>
    </w:p>
    <w:p w:rsidR="00AA4161" w:rsidRDefault="00AA4161" w:rsidP="00AA4161">
      <w:pPr>
        <w:pStyle w:val="ab"/>
        <w:ind w:firstLine="708"/>
        <w:jc w:val="both"/>
        <w:rPr>
          <w:rFonts w:ascii="Times New Roman" w:hAnsi="Times New Roman"/>
          <w:sz w:val="28"/>
          <w:szCs w:val="28"/>
        </w:rPr>
      </w:pPr>
      <w:r>
        <w:rPr>
          <w:rFonts w:ascii="Times New Roman" w:hAnsi="Times New Roman"/>
          <w:sz w:val="28"/>
          <w:szCs w:val="28"/>
        </w:rPr>
        <w:t xml:space="preserve">Расширена программа спартакиады студентов. В 5-ой спартакиаде, стартовавшей 24 ноября 2015 года, помимо студентов медицинского колледжа и химико-технологического техникума приняли участие студенты </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имильтей</w:t>
      </w:r>
      <w:proofErr w:type="spellEnd"/>
      <w:r>
        <w:rPr>
          <w:rFonts w:ascii="Times New Roman" w:hAnsi="Times New Roman"/>
          <w:sz w:val="28"/>
          <w:szCs w:val="28"/>
        </w:rPr>
        <w:t xml:space="preserve">, налаживаются связи с училищами Зимы и Центрального Хазана. </w:t>
      </w:r>
    </w:p>
    <w:p w:rsidR="00AA4161" w:rsidRDefault="00AA4161" w:rsidP="00AA4161">
      <w:pPr>
        <w:ind w:firstLine="708"/>
        <w:jc w:val="both"/>
        <w:rPr>
          <w:sz w:val="28"/>
          <w:szCs w:val="28"/>
        </w:rPr>
      </w:pPr>
      <w:r>
        <w:rPr>
          <w:sz w:val="28"/>
          <w:szCs w:val="28"/>
        </w:rPr>
        <w:t>По инициативе молодых специалистов спорта впервые в 2015 году в городе прошел Летний турнир дворовых команд по мини-футболу. Приняло участие 18 команд.</w:t>
      </w:r>
    </w:p>
    <w:p w:rsidR="00AA4161" w:rsidRDefault="00AA4161" w:rsidP="00AA4161">
      <w:pPr>
        <w:ind w:firstLine="708"/>
        <w:jc w:val="both"/>
        <w:rPr>
          <w:sz w:val="28"/>
          <w:szCs w:val="28"/>
        </w:rPr>
      </w:pPr>
      <w:r>
        <w:rPr>
          <w:sz w:val="28"/>
          <w:szCs w:val="28"/>
        </w:rPr>
        <w:t xml:space="preserve">В январе 2015 года впервые стартовала спартакиада пенсионеров. В спартакиаде участвовали 4 команды по 10 видам спорта. Впервые в январе 2015 года прошел турнир по хоккею на валенках среди администраций городов Саянска, Черемхово, Куйтуна, </w:t>
      </w:r>
      <w:proofErr w:type="spellStart"/>
      <w:r>
        <w:rPr>
          <w:sz w:val="28"/>
          <w:szCs w:val="28"/>
        </w:rPr>
        <w:t>Новонукутска</w:t>
      </w:r>
      <w:proofErr w:type="spellEnd"/>
      <w:r>
        <w:rPr>
          <w:sz w:val="28"/>
          <w:szCs w:val="28"/>
        </w:rPr>
        <w:t xml:space="preserve"> и Зимы. Турнир планируется сделать традиционным.</w:t>
      </w:r>
    </w:p>
    <w:p w:rsidR="00AA4161" w:rsidRDefault="00AA4161" w:rsidP="00AA4161">
      <w:pPr>
        <w:ind w:firstLine="709"/>
        <w:jc w:val="both"/>
        <w:rPr>
          <w:sz w:val="28"/>
          <w:szCs w:val="28"/>
        </w:rPr>
      </w:pPr>
      <w:r>
        <w:rPr>
          <w:sz w:val="28"/>
          <w:szCs w:val="28"/>
        </w:rPr>
        <w:t>Впервые взрослая сборная города по хоккею с мячом приняла участие в  областном чемпионате. Команда заняла второе место.</w:t>
      </w:r>
    </w:p>
    <w:p w:rsidR="00AA4161" w:rsidRDefault="00AA4161" w:rsidP="00AA4161">
      <w:pPr>
        <w:ind w:firstLine="709"/>
        <w:jc w:val="both"/>
        <w:rPr>
          <w:sz w:val="28"/>
          <w:szCs w:val="28"/>
        </w:rPr>
      </w:pPr>
      <w:r>
        <w:rPr>
          <w:sz w:val="28"/>
          <w:szCs w:val="28"/>
        </w:rPr>
        <w:t>С  20 по 22 мая 2015 года в городе Саянске прошел  Фестиваль Всероссийского  физкультурного  спортивного комплекса «Готов к труду и обороне» (ГТО) среди обучающихся образовательных организаций, посвященному 70-й годовщине победы в Великой Отечественной войне 1941-1945 годов.</w:t>
      </w:r>
    </w:p>
    <w:p w:rsidR="00AA4161" w:rsidRDefault="00AA4161" w:rsidP="00AA4161">
      <w:pPr>
        <w:ind w:firstLine="709"/>
        <w:jc w:val="both"/>
        <w:rPr>
          <w:sz w:val="28"/>
          <w:szCs w:val="28"/>
        </w:rPr>
      </w:pPr>
      <w:r>
        <w:rPr>
          <w:sz w:val="28"/>
          <w:szCs w:val="28"/>
        </w:rPr>
        <w:t xml:space="preserve">Тестовые задания комплекса ГТО проводились на базе «Гимназии им. В.А. </w:t>
      </w:r>
      <w:proofErr w:type="gramStart"/>
      <w:r>
        <w:rPr>
          <w:sz w:val="28"/>
          <w:szCs w:val="28"/>
        </w:rPr>
        <w:t>Надькина</w:t>
      </w:r>
      <w:proofErr w:type="gramEnd"/>
      <w:r>
        <w:rPr>
          <w:sz w:val="28"/>
          <w:szCs w:val="28"/>
        </w:rPr>
        <w:t>», школы №2, школы№3,  школы№4,  школы№5,  школы№6,  школы №7. Всего в сдаче тестовых заданий комплекса ГТО приняло участие около 700 школьников г</w:t>
      </w:r>
      <w:proofErr w:type="gramStart"/>
      <w:r>
        <w:rPr>
          <w:sz w:val="28"/>
          <w:szCs w:val="28"/>
        </w:rPr>
        <w:t>.С</w:t>
      </w:r>
      <w:proofErr w:type="gramEnd"/>
      <w:r>
        <w:rPr>
          <w:sz w:val="28"/>
          <w:szCs w:val="28"/>
        </w:rPr>
        <w:t>аянска.</w:t>
      </w:r>
    </w:p>
    <w:p w:rsidR="00AA4161" w:rsidRDefault="00AA4161" w:rsidP="00AA4161">
      <w:pPr>
        <w:ind w:firstLine="709"/>
        <w:jc w:val="both"/>
        <w:rPr>
          <w:sz w:val="28"/>
          <w:szCs w:val="28"/>
        </w:rPr>
      </w:pPr>
      <w:r>
        <w:rPr>
          <w:sz w:val="28"/>
          <w:szCs w:val="28"/>
        </w:rPr>
        <w:t xml:space="preserve">Впервые в рамках социального сотрудничества Детско-юношеской спортивной школы с Саянской Епархией в 2015 году были проведены Пасхальные игры  по футболу, волейболу, баскетболу. Прошли  соревнования по тяжелой атлетике, лыжным гонкам,  мини-футболу, плаванию посвященные памяти Святого Благоверного – князя Александра Невского. </w:t>
      </w:r>
    </w:p>
    <w:p w:rsidR="00AA4161" w:rsidRDefault="00AA4161" w:rsidP="00AA4161">
      <w:pPr>
        <w:ind w:firstLine="709"/>
        <w:jc w:val="both"/>
        <w:rPr>
          <w:color w:val="000000"/>
          <w:sz w:val="28"/>
          <w:szCs w:val="28"/>
        </w:rPr>
      </w:pPr>
      <w:r>
        <w:rPr>
          <w:color w:val="000000"/>
          <w:sz w:val="28"/>
          <w:szCs w:val="28"/>
        </w:rPr>
        <w:t xml:space="preserve">На первенстве России среди юношей по лыжным гонкам Шергин Максим занял первое место. Победителем Всероссийского турнира по </w:t>
      </w:r>
      <w:r>
        <w:rPr>
          <w:color w:val="000000"/>
          <w:sz w:val="28"/>
          <w:szCs w:val="28"/>
        </w:rPr>
        <w:lastRenderedPageBreak/>
        <w:t xml:space="preserve">тяжелой атлетике стал Рожков Виктор. На Всероссийских соревнованиях по плаванию на открытой воде Шибанов Дмитрий на дистанции 1500м стал вторым, </w:t>
      </w:r>
      <w:proofErr w:type="spellStart"/>
      <w:r>
        <w:rPr>
          <w:color w:val="000000"/>
          <w:sz w:val="28"/>
          <w:szCs w:val="28"/>
        </w:rPr>
        <w:t>Мушта</w:t>
      </w:r>
      <w:proofErr w:type="spellEnd"/>
      <w:r>
        <w:rPr>
          <w:color w:val="000000"/>
          <w:sz w:val="28"/>
          <w:szCs w:val="28"/>
        </w:rPr>
        <w:t xml:space="preserve"> Вячеслав – третьим. Иванова Дарья, Потапова Екатерина и Тихонов Сергей стали победителями и призерами Чемпионата России по лёгкой атлетике среди лиц с поражением опорно-двигательного аппарата.</w:t>
      </w:r>
    </w:p>
    <w:p w:rsidR="00AA4161" w:rsidRDefault="00AA4161" w:rsidP="00AA4161">
      <w:pPr>
        <w:ind w:firstLine="708"/>
        <w:jc w:val="both"/>
        <w:rPr>
          <w:color w:val="000000"/>
          <w:sz w:val="28"/>
          <w:szCs w:val="28"/>
        </w:rPr>
      </w:pPr>
      <w:r>
        <w:rPr>
          <w:color w:val="000000"/>
          <w:sz w:val="28"/>
          <w:szCs w:val="28"/>
        </w:rPr>
        <w:t>Иванова Дарья, Смольников Сергей и Савченко Татьяна стали олимпийскими чемпионами на Всемирных Летних играх Специальной Олимпиады, проходивших в Лос-Анджелесе в июле 2015 года.</w:t>
      </w:r>
    </w:p>
    <w:p w:rsidR="00AA4161" w:rsidRDefault="00AA4161" w:rsidP="00AA4161">
      <w:pPr>
        <w:ind w:firstLine="709"/>
        <w:jc w:val="both"/>
        <w:rPr>
          <w:rFonts w:eastAsia="Arial Unicode MS"/>
          <w:b/>
          <w:sz w:val="28"/>
          <w:szCs w:val="28"/>
        </w:rPr>
      </w:pPr>
    </w:p>
    <w:p w:rsidR="00AA4161" w:rsidRDefault="00AA4161" w:rsidP="00AA4161">
      <w:pPr>
        <w:jc w:val="both"/>
        <w:rPr>
          <w:b/>
          <w:sz w:val="28"/>
          <w:szCs w:val="28"/>
        </w:rPr>
      </w:pPr>
      <w:r>
        <w:rPr>
          <w:b/>
          <w:sz w:val="28"/>
          <w:szCs w:val="28"/>
        </w:rPr>
        <w:t>Молодежная политика</w:t>
      </w:r>
    </w:p>
    <w:p w:rsidR="00AA4161" w:rsidRDefault="00AA4161" w:rsidP="00AA4161">
      <w:pPr>
        <w:jc w:val="both"/>
        <w:rPr>
          <w:b/>
          <w:sz w:val="28"/>
          <w:szCs w:val="28"/>
        </w:rPr>
      </w:pPr>
    </w:p>
    <w:p w:rsidR="00AA4161" w:rsidRDefault="00AA4161" w:rsidP="00AA4161">
      <w:pPr>
        <w:ind w:firstLine="709"/>
        <w:jc w:val="both"/>
        <w:rPr>
          <w:sz w:val="28"/>
          <w:szCs w:val="28"/>
        </w:rPr>
      </w:pPr>
      <w:r>
        <w:rPr>
          <w:sz w:val="28"/>
          <w:szCs w:val="28"/>
        </w:rPr>
        <w:t xml:space="preserve">По данным </w:t>
      </w:r>
      <w:proofErr w:type="spellStart"/>
      <w:r>
        <w:rPr>
          <w:sz w:val="28"/>
          <w:szCs w:val="28"/>
        </w:rPr>
        <w:t>Иркутскстата</w:t>
      </w:r>
      <w:proofErr w:type="spellEnd"/>
      <w:r>
        <w:rPr>
          <w:sz w:val="28"/>
          <w:szCs w:val="28"/>
        </w:rPr>
        <w:t xml:space="preserve"> на 1 января 2015 года  в Саянске проживает 7 876 человек в возрасте от 14 до 30 лет. </w:t>
      </w:r>
    </w:p>
    <w:p w:rsidR="00AA4161" w:rsidRDefault="00AA4161" w:rsidP="00AA4161">
      <w:pPr>
        <w:pStyle w:val="2"/>
        <w:spacing w:after="0" w:line="240" w:lineRule="auto"/>
        <w:ind w:firstLine="709"/>
        <w:jc w:val="both"/>
        <w:rPr>
          <w:sz w:val="28"/>
          <w:szCs w:val="28"/>
        </w:rPr>
      </w:pPr>
      <w:r>
        <w:rPr>
          <w:sz w:val="28"/>
          <w:szCs w:val="28"/>
        </w:rPr>
        <w:t>За счет средств местного бюджета в 2015 году на реализацию мероприятий  по программе «Молодежь города Саянска на 2014-2016годы» в местном бюджете предусмотрено бюджетных ассигнований в сумме 300 тыс. рублей,  исполнение – 300 тыс. рублей.</w:t>
      </w:r>
    </w:p>
    <w:p w:rsidR="00AA4161" w:rsidRDefault="00AA4161" w:rsidP="00AA4161">
      <w:pPr>
        <w:pStyle w:val="2"/>
        <w:spacing w:after="0" w:line="240" w:lineRule="auto"/>
        <w:ind w:firstLine="709"/>
        <w:jc w:val="both"/>
        <w:rPr>
          <w:sz w:val="28"/>
          <w:szCs w:val="28"/>
        </w:rPr>
      </w:pPr>
      <w:r>
        <w:rPr>
          <w:sz w:val="28"/>
          <w:szCs w:val="28"/>
        </w:rPr>
        <w:t>В 2015 году муниципальное образование «город Саянск»</w:t>
      </w:r>
      <w:r>
        <w:rPr>
          <w:color w:val="FF0000"/>
          <w:sz w:val="28"/>
          <w:szCs w:val="28"/>
        </w:rPr>
        <w:t xml:space="preserve"> </w:t>
      </w:r>
      <w:r>
        <w:rPr>
          <w:sz w:val="28"/>
          <w:szCs w:val="28"/>
        </w:rPr>
        <w:t xml:space="preserve">стало победителем областного конкурса муниципальных программ по работе с детьми и молодежью. В связи с этим из бюджета Иркутской области в местный бюджет поступила субсидия в размере 76 тыс. рублей. </w:t>
      </w:r>
    </w:p>
    <w:p w:rsidR="00AA4161" w:rsidRDefault="00AA4161" w:rsidP="00AA4161">
      <w:pPr>
        <w:pStyle w:val="2"/>
        <w:spacing w:after="0" w:line="240" w:lineRule="auto"/>
        <w:ind w:firstLine="709"/>
        <w:jc w:val="both"/>
        <w:rPr>
          <w:color w:val="FF0000"/>
          <w:sz w:val="28"/>
          <w:szCs w:val="28"/>
        </w:rPr>
      </w:pPr>
      <w:r>
        <w:rPr>
          <w:sz w:val="28"/>
          <w:szCs w:val="28"/>
        </w:rPr>
        <w:t xml:space="preserve">Денежные средства субсидии направлены на транспортные расходы по участию представителей талантливой молодежи в областных, федеральных конкурсах, фестивалях, сменах. Объем </w:t>
      </w:r>
      <w:proofErr w:type="spellStart"/>
      <w:r>
        <w:rPr>
          <w:sz w:val="28"/>
          <w:szCs w:val="28"/>
        </w:rPr>
        <w:t>софинансирования</w:t>
      </w:r>
      <w:proofErr w:type="spellEnd"/>
      <w:r>
        <w:rPr>
          <w:sz w:val="28"/>
          <w:szCs w:val="28"/>
        </w:rPr>
        <w:t xml:space="preserve"> по оплате транспортных расходов из местного бюджета составил 22,8 тыс. рублей</w:t>
      </w:r>
      <w:proofErr w:type="gramStart"/>
      <w:r>
        <w:rPr>
          <w:sz w:val="28"/>
          <w:szCs w:val="28"/>
        </w:rPr>
        <w:t xml:space="preserve">  Э</w:t>
      </w:r>
      <w:proofErr w:type="gramEnd"/>
      <w:r>
        <w:rPr>
          <w:sz w:val="28"/>
          <w:szCs w:val="28"/>
        </w:rPr>
        <w:t>то позволило направить молодежь города Саянска: на Областной слет дружин юных пожарных в октябре 2015 года, на Международный джазовый фестиваль «Джаз - Олимп» в ноябре 2015 года, во Всероссийский детский центр «Орленок» в ноябре 2015 года, в Международный детский центр «Артек» в декабре 2015 года.</w:t>
      </w:r>
    </w:p>
    <w:p w:rsidR="00AA4161" w:rsidRDefault="00AA4161" w:rsidP="00AA4161">
      <w:pPr>
        <w:ind w:firstLine="709"/>
        <w:jc w:val="both"/>
        <w:rPr>
          <w:sz w:val="28"/>
          <w:szCs w:val="28"/>
        </w:rPr>
      </w:pPr>
      <w:r>
        <w:rPr>
          <w:sz w:val="28"/>
          <w:szCs w:val="28"/>
        </w:rPr>
        <w:t>В 2015 году  проведены в молодежном сообществе интересные яркие события, конкурсы, акции, приуроченные к юбилейным датам.</w:t>
      </w:r>
    </w:p>
    <w:p w:rsidR="00AA4161" w:rsidRDefault="00AA4161" w:rsidP="00AA4161">
      <w:pPr>
        <w:ind w:firstLine="709"/>
        <w:jc w:val="both"/>
        <w:rPr>
          <w:sz w:val="28"/>
          <w:szCs w:val="28"/>
        </w:rPr>
      </w:pPr>
      <w:r>
        <w:rPr>
          <w:sz w:val="28"/>
          <w:szCs w:val="28"/>
        </w:rPr>
        <w:t xml:space="preserve"> Традиционный городской фестиваль студенческого творчества расширился до уровня регионального и проходил под девизом «Никто не забыт, ничто не забыто!» в честь 70-летия Победы </w:t>
      </w:r>
      <w:proofErr w:type="gramStart"/>
      <w:r>
        <w:rPr>
          <w:sz w:val="28"/>
          <w:szCs w:val="28"/>
        </w:rPr>
        <w:t>в</w:t>
      </w:r>
      <w:proofErr w:type="gramEnd"/>
      <w:r>
        <w:rPr>
          <w:sz w:val="28"/>
          <w:szCs w:val="28"/>
        </w:rPr>
        <w:t xml:space="preserve"> Великой Отечественной. Кроме коллективов студентов г</w:t>
      </w:r>
      <w:proofErr w:type="gramStart"/>
      <w:r>
        <w:rPr>
          <w:sz w:val="28"/>
          <w:szCs w:val="28"/>
        </w:rPr>
        <w:t>.С</w:t>
      </w:r>
      <w:proofErr w:type="gramEnd"/>
      <w:r>
        <w:rPr>
          <w:sz w:val="28"/>
          <w:szCs w:val="28"/>
        </w:rPr>
        <w:t xml:space="preserve">аянска в фестивале приняли участие ребята из г.Зимы, п. </w:t>
      </w:r>
      <w:proofErr w:type="spellStart"/>
      <w:r>
        <w:rPr>
          <w:sz w:val="28"/>
          <w:szCs w:val="28"/>
        </w:rPr>
        <w:t>Залари</w:t>
      </w:r>
      <w:proofErr w:type="spellEnd"/>
      <w:r>
        <w:rPr>
          <w:sz w:val="28"/>
          <w:szCs w:val="28"/>
        </w:rPr>
        <w:t>, п. Балаганск,  г.Нижнеудинск, г.Тулун, таким образом объединив 250 талантливых и творческих молодых людей.</w:t>
      </w:r>
    </w:p>
    <w:p w:rsidR="00AA4161" w:rsidRDefault="00AA4161" w:rsidP="00AA4161">
      <w:pPr>
        <w:ind w:firstLine="709"/>
        <w:jc w:val="both"/>
        <w:rPr>
          <w:sz w:val="28"/>
          <w:szCs w:val="28"/>
        </w:rPr>
      </w:pPr>
      <w:r>
        <w:rPr>
          <w:sz w:val="28"/>
          <w:szCs w:val="28"/>
        </w:rPr>
        <w:t xml:space="preserve">Интересной формой вручения паспортов 14-летним гражданам Саянска стало вручение этих документов ветеранами войны. В городском Совете ветеранов 20 юных </w:t>
      </w:r>
      <w:proofErr w:type="spellStart"/>
      <w:r>
        <w:rPr>
          <w:sz w:val="28"/>
          <w:szCs w:val="28"/>
        </w:rPr>
        <w:t>саянцев</w:t>
      </w:r>
      <w:proofErr w:type="spellEnd"/>
      <w:r>
        <w:rPr>
          <w:sz w:val="28"/>
          <w:szCs w:val="28"/>
        </w:rPr>
        <w:t xml:space="preserve"> получили из рук ветеранов паспорта.</w:t>
      </w:r>
    </w:p>
    <w:p w:rsidR="00AA4161" w:rsidRDefault="00AA4161" w:rsidP="00AA4161">
      <w:pPr>
        <w:ind w:firstLine="709"/>
        <w:jc w:val="both"/>
        <w:rPr>
          <w:sz w:val="28"/>
          <w:szCs w:val="28"/>
        </w:rPr>
      </w:pPr>
      <w:r>
        <w:rPr>
          <w:sz w:val="28"/>
          <w:szCs w:val="28"/>
        </w:rPr>
        <w:t>Заслуженно оценен жителями города впервые проведенный «Марш Георгиевской ленты», которую несли по Саянску 100 юнармейцев в парадной форме различных родов войск (лента из 5-ти полос 11 метров каждая).</w:t>
      </w:r>
    </w:p>
    <w:p w:rsidR="00AA4161" w:rsidRDefault="00AA4161" w:rsidP="00AA4161">
      <w:pPr>
        <w:ind w:firstLine="709"/>
        <w:jc w:val="both"/>
        <w:rPr>
          <w:sz w:val="28"/>
          <w:szCs w:val="28"/>
        </w:rPr>
      </w:pPr>
      <w:r>
        <w:rPr>
          <w:sz w:val="28"/>
          <w:szCs w:val="28"/>
        </w:rPr>
        <w:lastRenderedPageBreak/>
        <w:t xml:space="preserve">Весь город подключился к акции «Подари тепло ветерану» по изготовлению вязаных пледов. Более 1000 элементов для пледов (вязаных квадратов) собрано организаторами акции, из которых изготовлено 47 пледов, которые были вручены ребятами – волонтерами </w:t>
      </w:r>
      <w:proofErr w:type="spellStart"/>
      <w:r>
        <w:rPr>
          <w:sz w:val="28"/>
          <w:szCs w:val="28"/>
        </w:rPr>
        <w:t>адресно</w:t>
      </w:r>
      <w:proofErr w:type="spellEnd"/>
      <w:r>
        <w:rPr>
          <w:sz w:val="28"/>
          <w:szCs w:val="28"/>
        </w:rPr>
        <w:t xml:space="preserve"> каждому участнику войны.  </w:t>
      </w:r>
    </w:p>
    <w:p w:rsidR="00AA4161" w:rsidRDefault="00AA4161" w:rsidP="00AA4161">
      <w:pPr>
        <w:ind w:firstLine="709"/>
        <w:jc w:val="both"/>
        <w:rPr>
          <w:sz w:val="28"/>
          <w:szCs w:val="28"/>
        </w:rPr>
      </w:pPr>
      <w:r>
        <w:rPr>
          <w:sz w:val="28"/>
          <w:szCs w:val="28"/>
        </w:rPr>
        <w:t xml:space="preserve">Активизировалось и движение молодых специалистов предприятий и учреждений города. Так, ими инициирована, разработана и проведена </w:t>
      </w:r>
      <w:proofErr w:type="spellStart"/>
      <w:r>
        <w:rPr>
          <w:sz w:val="28"/>
          <w:szCs w:val="28"/>
        </w:rPr>
        <w:t>игра-квест</w:t>
      </w:r>
      <w:proofErr w:type="spellEnd"/>
      <w:r>
        <w:rPr>
          <w:sz w:val="28"/>
          <w:szCs w:val="28"/>
        </w:rPr>
        <w:t xml:space="preserve"> «Победа 70», проходившая на территории города по тематическим станциям.</w:t>
      </w:r>
    </w:p>
    <w:p w:rsidR="00AA4161" w:rsidRDefault="00AA4161" w:rsidP="00AA4161">
      <w:pPr>
        <w:ind w:firstLine="709"/>
        <w:jc w:val="both"/>
        <w:rPr>
          <w:sz w:val="28"/>
          <w:szCs w:val="28"/>
        </w:rPr>
      </w:pPr>
      <w:r>
        <w:rPr>
          <w:sz w:val="28"/>
          <w:szCs w:val="28"/>
        </w:rPr>
        <w:t xml:space="preserve">В 2015 году обновлено содержание и условия участия в Городском  конкурсе молодых специалистов, который прошел 24 ноября в ДК «Юность». По инициативе мэра приз в денежной форме за победу в конкурсе был увеличен до 100 тысяч рублей. </w:t>
      </w:r>
    </w:p>
    <w:p w:rsidR="00AA4161" w:rsidRDefault="00AA4161" w:rsidP="00AA4161">
      <w:pPr>
        <w:ind w:firstLine="709"/>
        <w:jc w:val="both"/>
        <w:rPr>
          <w:sz w:val="28"/>
          <w:szCs w:val="28"/>
        </w:rPr>
      </w:pPr>
      <w:r>
        <w:rPr>
          <w:sz w:val="28"/>
          <w:szCs w:val="28"/>
        </w:rPr>
        <w:t xml:space="preserve">При поддержке мэра в 2015 году возрождено школьное движение КВН. В апреле проведена игра КВН на кубок мэра (5 команд). В ноябре состоялся фестиваль КВН на кубок мэра, посвященный Году Литературы в России в котором приняли участие команды всех школ города. </w:t>
      </w:r>
    </w:p>
    <w:p w:rsidR="00AA4161" w:rsidRDefault="00AA4161" w:rsidP="00AA4161">
      <w:pPr>
        <w:ind w:firstLine="709"/>
        <w:jc w:val="both"/>
        <w:rPr>
          <w:sz w:val="28"/>
          <w:szCs w:val="28"/>
        </w:rPr>
      </w:pPr>
      <w:r>
        <w:rPr>
          <w:sz w:val="28"/>
          <w:szCs w:val="28"/>
        </w:rPr>
        <w:t xml:space="preserve">   В декабре 2015 года как завершающий этап прошли предновогодние мероприятия для молодежи: турниры по боулингу, </w:t>
      </w:r>
      <w:proofErr w:type="spellStart"/>
      <w:r>
        <w:rPr>
          <w:sz w:val="28"/>
          <w:szCs w:val="28"/>
        </w:rPr>
        <w:t>квест-игра</w:t>
      </w:r>
      <w:proofErr w:type="spellEnd"/>
      <w:r>
        <w:rPr>
          <w:sz w:val="28"/>
          <w:szCs w:val="28"/>
        </w:rPr>
        <w:t xml:space="preserve"> в Центре зимних видов спорта, </w:t>
      </w:r>
      <w:proofErr w:type="spellStart"/>
      <w:r>
        <w:rPr>
          <w:sz w:val="28"/>
          <w:szCs w:val="28"/>
        </w:rPr>
        <w:t>автоконкурс</w:t>
      </w:r>
      <w:proofErr w:type="spellEnd"/>
      <w:r>
        <w:rPr>
          <w:sz w:val="28"/>
          <w:szCs w:val="28"/>
        </w:rPr>
        <w:t xml:space="preserve"> с РОСТО ДОСААФ, Ёлка лидеров, конкурс Новогодней игрушки.</w:t>
      </w:r>
    </w:p>
    <w:p w:rsidR="00AA4161" w:rsidRDefault="00AA4161" w:rsidP="00AA4161">
      <w:pPr>
        <w:ind w:firstLine="709"/>
        <w:jc w:val="both"/>
        <w:rPr>
          <w:sz w:val="28"/>
          <w:szCs w:val="28"/>
        </w:rPr>
      </w:pPr>
      <w:r>
        <w:rPr>
          <w:sz w:val="28"/>
          <w:szCs w:val="28"/>
        </w:rPr>
        <w:t>По программе «Молодым семьям – доступное жилье» в  2015 году 16 семей получили социальные выплаты на приобретение жилья. Общий объем средств составил 11 726 893 руб., из них федеральный бюджет - 3 917 413 руб., областной - 4 048 710 руб., местный - 3 760 770 руб.</w:t>
      </w:r>
    </w:p>
    <w:p w:rsidR="00AA4161" w:rsidRDefault="00AA4161" w:rsidP="00AA4161">
      <w:pPr>
        <w:jc w:val="both"/>
        <w:rPr>
          <w:sz w:val="28"/>
          <w:szCs w:val="28"/>
        </w:rPr>
      </w:pPr>
    </w:p>
    <w:p w:rsidR="00AA4161" w:rsidRDefault="00AA4161" w:rsidP="00AA4161">
      <w:pPr>
        <w:ind w:firstLine="709"/>
        <w:jc w:val="both"/>
        <w:rPr>
          <w:b/>
          <w:sz w:val="28"/>
          <w:szCs w:val="28"/>
        </w:rPr>
      </w:pPr>
      <w:r>
        <w:rPr>
          <w:b/>
          <w:sz w:val="28"/>
          <w:szCs w:val="28"/>
        </w:rPr>
        <w:t>Защита прав потребителей</w:t>
      </w:r>
    </w:p>
    <w:p w:rsidR="00AA4161" w:rsidRDefault="00AA4161" w:rsidP="00AA4161">
      <w:pPr>
        <w:ind w:firstLine="709"/>
        <w:jc w:val="both"/>
        <w:rPr>
          <w:sz w:val="28"/>
          <w:szCs w:val="28"/>
        </w:rPr>
      </w:pPr>
    </w:p>
    <w:p w:rsidR="00AA4161" w:rsidRDefault="00AA4161" w:rsidP="00AA4161">
      <w:pPr>
        <w:pStyle w:val="a7"/>
        <w:spacing w:after="0"/>
        <w:ind w:firstLine="709"/>
        <w:jc w:val="both"/>
        <w:rPr>
          <w:sz w:val="28"/>
          <w:szCs w:val="28"/>
        </w:rPr>
      </w:pPr>
      <w:r>
        <w:rPr>
          <w:sz w:val="28"/>
          <w:szCs w:val="28"/>
        </w:rPr>
        <w:t>За 2015 год в отдел правовой работы администрации поступило на рассмотрение 213 обращений граждан, в том числе: консультирование потребителей по телефону – 76; составлено претензий – 80; составлено исковых заявлений – 57. Из них: в сфере торговли – 187; в сфере оказания услуг (изготовление, установка мебели) – 26.</w:t>
      </w:r>
    </w:p>
    <w:p w:rsidR="00AA4161" w:rsidRDefault="00AA4161" w:rsidP="00AA4161">
      <w:pPr>
        <w:pStyle w:val="Default"/>
        <w:ind w:firstLine="709"/>
        <w:jc w:val="both"/>
        <w:rPr>
          <w:sz w:val="28"/>
          <w:szCs w:val="28"/>
        </w:rPr>
      </w:pPr>
      <w:r>
        <w:rPr>
          <w:sz w:val="28"/>
          <w:szCs w:val="28"/>
        </w:rPr>
        <w:t xml:space="preserve">В 2015 году специалисты отдела правовой работы провели открытые уроки в школах города по вопросам защиты прав потребителей. </w:t>
      </w:r>
    </w:p>
    <w:p w:rsidR="00AA4161" w:rsidRDefault="00AA4161" w:rsidP="00AA4161">
      <w:pPr>
        <w:ind w:firstLine="709"/>
        <w:jc w:val="both"/>
        <w:rPr>
          <w:sz w:val="28"/>
          <w:szCs w:val="28"/>
        </w:rPr>
      </w:pPr>
      <w:r>
        <w:rPr>
          <w:sz w:val="28"/>
          <w:szCs w:val="28"/>
        </w:rPr>
        <w:t xml:space="preserve">Специалисты муниципального образования по обеспечению защиты прав потребителей приняли участие в 4-х месячниках, объявленных Службой потребительского рынка и лицензирования Иркутской области  по вопросам качества и безопасности товаров и услуг. В рамках месячников организованы «горячие линии» по вопросам защиты прав потребителей, качеству ранних овощей и фруктов, мяса и иной продукции животноводства на территории Иркутской области. В результате проведения месячников приняты соответствующие меры по недопущению на потребительский рынок некачественных пищевых продуктов, товаров и услуг. </w:t>
      </w:r>
    </w:p>
    <w:p w:rsidR="00AA4161" w:rsidRDefault="00AA4161" w:rsidP="00AA4161">
      <w:pPr>
        <w:autoSpaceDE w:val="0"/>
        <w:autoSpaceDN w:val="0"/>
        <w:adjustRightInd w:val="0"/>
        <w:ind w:firstLine="709"/>
        <w:jc w:val="both"/>
        <w:rPr>
          <w:sz w:val="28"/>
          <w:szCs w:val="28"/>
        </w:rPr>
      </w:pPr>
      <w:r>
        <w:rPr>
          <w:sz w:val="28"/>
          <w:szCs w:val="28"/>
        </w:rPr>
        <w:lastRenderedPageBreak/>
        <w:t>Специалисты муниципального образования по обеспечению защиты прав потребителей приняли участие в «круглом столе», организованном ФБУЗ «Центр гигиены и эпидемиологии в Иркутской области» на тему: «Права потребителя на здоровое питание».</w:t>
      </w:r>
    </w:p>
    <w:p w:rsidR="00AA4161" w:rsidRDefault="00AA4161" w:rsidP="00AA4161">
      <w:pPr>
        <w:autoSpaceDE w:val="0"/>
        <w:autoSpaceDN w:val="0"/>
        <w:adjustRightInd w:val="0"/>
        <w:ind w:firstLine="709"/>
        <w:jc w:val="both"/>
        <w:rPr>
          <w:sz w:val="28"/>
          <w:szCs w:val="28"/>
        </w:rPr>
      </w:pPr>
      <w:r>
        <w:rPr>
          <w:sz w:val="28"/>
          <w:szCs w:val="28"/>
        </w:rPr>
        <w:t>Организована постоянно действующая «горячая линия» по вопросам соблюдения требований законодательства к розничной продаже алкогольной продукции и табачных изделий, информация о которой размещена на сайте администрации.</w:t>
      </w:r>
    </w:p>
    <w:p w:rsidR="00AA4161" w:rsidRDefault="00AA4161" w:rsidP="00AA4161">
      <w:pPr>
        <w:tabs>
          <w:tab w:val="center" w:pos="5037"/>
        </w:tabs>
        <w:ind w:firstLine="709"/>
        <w:jc w:val="both"/>
        <w:rPr>
          <w:b/>
          <w:sz w:val="28"/>
          <w:szCs w:val="28"/>
        </w:rPr>
      </w:pPr>
    </w:p>
    <w:p w:rsidR="00AA4161" w:rsidRDefault="00AA4161" w:rsidP="00AA4161">
      <w:pPr>
        <w:tabs>
          <w:tab w:val="center" w:pos="5037"/>
        </w:tabs>
        <w:ind w:firstLine="709"/>
        <w:jc w:val="both"/>
        <w:rPr>
          <w:b/>
          <w:sz w:val="28"/>
          <w:szCs w:val="28"/>
        </w:rPr>
      </w:pPr>
      <w:r>
        <w:rPr>
          <w:b/>
          <w:sz w:val="28"/>
          <w:szCs w:val="28"/>
        </w:rPr>
        <w:t>Административная комиссия</w:t>
      </w:r>
    </w:p>
    <w:p w:rsidR="00AA4161" w:rsidRDefault="00AA4161" w:rsidP="00AA4161">
      <w:pPr>
        <w:tabs>
          <w:tab w:val="center" w:pos="5037"/>
        </w:tabs>
        <w:ind w:firstLine="709"/>
        <w:jc w:val="both"/>
        <w:rPr>
          <w:sz w:val="28"/>
          <w:szCs w:val="28"/>
        </w:rPr>
      </w:pPr>
    </w:p>
    <w:p w:rsidR="00AA4161" w:rsidRDefault="00AA4161" w:rsidP="00AA4161">
      <w:pPr>
        <w:ind w:firstLine="709"/>
        <w:jc w:val="both"/>
        <w:rPr>
          <w:sz w:val="28"/>
          <w:szCs w:val="28"/>
        </w:rPr>
      </w:pPr>
      <w:r>
        <w:rPr>
          <w:sz w:val="28"/>
          <w:szCs w:val="28"/>
        </w:rPr>
        <w:t xml:space="preserve">Административная комиссия муниципального образования «город Саянск» является постоянно действующим коллегиальным органом по рассмотрению дел об административных правонарушениях, предусмотренных Законами Иркутской области. </w:t>
      </w:r>
    </w:p>
    <w:p w:rsidR="00AA4161" w:rsidRDefault="00AA4161" w:rsidP="00AA4161">
      <w:pPr>
        <w:ind w:firstLine="709"/>
        <w:jc w:val="both"/>
        <w:rPr>
          <w:sz w:val="28"/>
          <w:szCs w:val="28"/>
        </w:rPr>
      </w:pPr>
      <w:r>
        <w:rPr>
          <w:sz w:val="28"/>
          <w:szCs w:val="28"/>
        </w:rPr>
        <w:t xml:space="preserve">В  своей работе   административная комиссия активно сотрудничает   с  правоохранительными органами. </w:t>
      </w:r>
    </w:p>
    <w:p w:rsidR="00AA4161" w:rsidRDefault="00AA4161" w:rsidP="00AA4161">
      <w:pPr>
        <w:ind w:firstLine="709"/>
        <w:jc w:val="both"/>
        <w:rPr>
          <w:sz w:val="28"/>
          <w:szCs w:val="28"/>
        </w:rPr>
      </w:pPr>
      <w:r>
        <w:rPr>
          <w:sz w:val="28"/>
          <w:szCs w:val="28"/>
        </w:rPr>
        <w:t>В администрацию городского округа муниципального образования «город Саянск»  в 2015 году  из отдела полиции по городу Саянску  поступило 126 материалов  содержащие данные, указывающие на наличие события административного правонарушения, на основании которых, должностными лицами администрации, уполномоченных составлять протоколы об административных правонарушениях, составлено   106 протоколов об административных правонарушениях, ответственность за которые предусмотрена: Законом Иркутской области № 107-оз от 12.11.2007 «Об административной ответственности за отдельные правонарушения в сфере охраны общественного порядка в Иркутской области», Законом Иркутской области № 173-оз от 30.12.2014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AA4161" w:rsidRDefault="00AA4161" w:rsidP="00AA4161">
      <w:pPr>
        <w:ind w:firstLine="709"/>
        <w:jc w:val="both"/>
        <w:rPr>
          <w:sz w:val="28"/>
          <w:szCs w:val="28"/>
        </w:rPr>
      </w:pPr>
      <w:r>
        <w:rPr>
          <w:sz w:val="28"/>
          <w:szCs w:val="28"/>
        </w:rPr>
        <w:t xml:space="preserve"> По  остальным 20 материалам должностными лицами, рассмотревшими материалы, вынесено определение об отказе в возбуждении дела об административном правонарушении в связи с отсутствием события или состава административного правонарушения.</w:t>
      </w:r>
    </w:p>
    <w:p w:rsidR="00AA4161" w:rsidRDefault="00AA4161" w:rsidP="00AA4161">
      <w:pPr>
        <w:ind w:firstLine="709"/>
        <w:jc w:val="both"/>
        <w:rPr>
          <w:sz w:val="28"/>
          <w:szCs w:val="28"/>
        </w:rPr>
      </w:pPr>
      <w:r>
        <w:rPr>
          <w:sz w:val="28"/>
          <w:szCs w:val="28"/>
        </w:rPr>
        <w:t xml:space="preserve"> Комитет по архитектуре и градостроительству  администрации города Саянска на рассмотрение административной комиссии  направил 27 протоколов,  Комитет по ЖКХ, транспорту и связи администрации города Саянска на рассмотрение административной комиссии направил 79 протоколов.</w:t>
      </w:r>
    </w:p>
    <w:p w:rsidR="00AA4161" w:rsidRDefault="00AA4161" w:rsidP="00AA4161">
      <w:pPr>
        <w:ind w:firstLine="709"/>
        <w:jc w:val="both"/>
        <w:rPr>
          <w:sz w:val="28"/>
          <w:szCs w:val="28"/>
        </w:rPr>
      </w:pPr>
      <w:r>
        <w:rPr>
          <w:sz w:val="28"/>
          <w:szCs w:val="28"/>
        </w:rPr>
        <w:t>Административной комиссией рассмотрено 106 дел об административном правонарушении. По 87 делам вынесены постановления   о назначении наказания: 55 - предупреждения, 32 - штрафы, на общую сумму 16400 рублей. По 19 делам производство прекращено.</w:t>
      </w:r>
    </w:p>
    <w:p w:rsidR="00AA4161" w:rsidRDefault="00AA4161" w:rsidP="00AA4161">
      <w:pPr>
        <w:ind w:firstLine="709"/>
        <w:jc w:val="both"/>
        <w:rPr>
          <w:sz w:val="28"/>
          <w:szCs w:val="28"/>
        </w:rPr>
      </w:pPr>
    </w:p>
    <w:p w:rsidR="00AA4161" w:rsidRDefault="00AA4161" w:rsidP="00AA4161">
      <w:pPr>
        <w:ind w:firstLine="709"/>
        <w:jc w:val="both"/>
        <w:rPr>
          <w:b/>
          <w:sz w:val="28"/>
          <w:szCs w:val="28"/>
        </w:rPr>
      </w:pPr>
      <w:r>
        <w:rPr>
          <w:b/>
          <w:sz w:val="28"/>
          <w:szCs w:val="28"/>
        </w:rPr>
        <w:lastRenderedPageBreak/>
        <w:t>Достижения</w:t>
      </w:r>
    </w:p>
    <w:p w:rsidR="00AA4161" w:rsidRDefault="00AA4161" w:rsidP="00AA4161">
      <w:pPr>
        <w:ind w:firstLine="708"/>
        <w:jc w:val="both"/>
        <w:rPr>
          <w:sz w:val="28"/>
          <w:szCs w:val="28"/>
        </w:rPr>
      </w:pPr>
      <w:r>
        <w:rPr>
          <w:sz w:val="28"/>
          <w:szCs w:val="28"/>
        </w:rPr>
        <w:t xml:space="preserve">- В 2015 году министерством экономического развития Иркутской области были подведены итоги </w:t>
      </w:r>
      <w:proofErr w:type="gramStart"/>
      <w:r>
        <w:rPr>
          <w:sz w:val="28"/>
          <w:szCs w:val="28"/>
        </w:rPr>
        <w:t>оценки эффективности деятельности органов местного самоуправления городских округов</w:t>
      </w:r>
      <w:proofErr w:type="gramEnd"/>
      <w:r>
        <w:rPr>
          <w:sz w:val="28"/>
          <w:szCs w:val="28"/>
        </w:rPr>
        <w:t xml:space="preserve"> и муниципальных районов Иркутской области за 2014 год. В соответствии с Распоряжением губернатора Иркутской области городскому округу муниципального образования «город Саянск» выделены средства в сумме 500,0 тыс. руб. в качестве поощрения за достижение наилучших значений показателей, характеризующих повышение инвестиционной привлекательности территории.</w:t>
      </w:r>
    </w:p>
    <w:p w:rsidR="00AA4161" w:rsidRDefault="00AA4161" w:rsidP="00AA4161">
      <w:pPr>
        <w:ind w:firstLine="709"/>
        <w:jc w:val="both"/>
        <w:rPr>
          <w:sz w:val="28"/>
          <w:szCs w:val="28"/>
        </w:rPr>
      </w:pPr>
      <w:r>
        <w:rPr>
          <w:sz w:val="28"/>
          <w:szCs w:val="28"/>
        </w:rPr>
        <w:t xml:space="preserve">- В 2015 году город Саянск занял 2-е место в областном конкурсе «Лучшее муниципальное образование Иркутской области по проведению работы в сфере развития социального партнерства» по итогам работы за 2014 г.  </w:t>
      </w:r>
    </w:p>
    <w:p w:rsidR="00AA4161" w:rsidRDefault="00AA4161" w:rsidP="00AA4161">
      <w:pPr>
        <w:ind w:firstLine="709"/>
        <w:jc w:val="both"/>
        <w:rPr>
          <w:sz w:val="28"/>
          <w:szCs w:val="28"/>
        </w:rPr>
      </w:pPr>
      <w:r>
        <w:rPr>
          <w:sz w:val="28"/>
          <w:szCs w:val="28"/>
        </w:rPr>
        <w:t>- В 2015 году муниципальное образование «город Саянск»</w:t>
      </w:r>
      <w:r>
        <w:rPr>
          <w:color w:val="FF0000"/>
          <w:sz w:val="28"/>
          <w:szCs w:val="28"/>
        </w:rPr>
        <w:t xml:space="preserve"> </w:t>
      </w:r>
      <w:r>
        <w:rPr>
          <w:sz w:val="28"/>
          <w:szCs w:val="28"/>
        </w:rPr>
        <w:t>стало победителем областного конкурса муниципальных программ по работе с детьми и молодежью.</w:t>
      </w:r>
    </w:p>
    <w:p w:rsidR="00AA4161" w:rsidRDefault="00AA4161" w:rsidP="00AA4161">
      <w:pPr>
        <w:ind w:firstLine="708"/>
        <w:jc w:val="both"/>
        <w:rPr>
          <w:rStyle w:val="apple-style-span"/>
          <w:shd w:val="clear" w:color="auto" w:fill="FFFFFF"/>
        </w:rPr>
      </w:pPr>
      <w:r>
        <w:rPr>
          <w:sz w:val="28"/>
          <w:szCs w:val="28"/>
        </w:rPr>
        <w:t>- В декабре 2014 года, по инициативе мэра О.В. Боровского, создан благотворительный фонд нуждающимся «Забота». В числе основных задач фонда - содействие деятельности в сферах физкультуры и спорта, культуры, образования, профилактики и охраны здоровья, улучшения морально-психологического состояния граждан, поддержка тренеров и специалистов, одаренных детей. Всего с января 2015 года из фонда оказана помощь 217 человекам на сумму 1049,5 тыс. руб.</w:t>
      </w:r>
    </w:p>
    <w:p w:rsidR="00AA4161" w:rsidRDefault="00AA4161"/>
    <w:sectPr w:rsidR="00AA4161" w:rsidSect="000D4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64BE2"/>
    <w:multiLevelType w:val="hybridMultilevel"/>
    <w:tmpl w:val="CB60CD2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78075B7"/>
    <w:multiLevelType w:val="hybridMultilevel"/>
    <w:tmpl w:val="8E72447E"/>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EFF0D47"/>
    <w:multiLevelType w:val="hybridMultilevel"/>
    <w:tmpl w:val="1194E11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2D20A16"/>
    <w:multiLevelType w:val="hybridMultilevel"/>
    <w:tmpl w:val="583A2C8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851542C"/>
    <w:multiLevelType w:val="hybridMultilevel"/>
    <w:tmpl w:val="A86CCFD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ECB618E"/>
    <w:multiLevelType w:val="hybridMultilevel"/>
    <w:tmpl w:val="1A2C8768"/>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7DB196C"/>
    <w:multiLevelType w:val="hybridMultilevel"/>
    <w:tmpl w:val="591E2CA6"/>
    <w:lvl w:ilvl="0" w:tplc="CE729872">
      <w:start w:val="1"/>
      <w:numFmt w:val="decimal"/>
      <w:lvlText w:val="%1."/>
      <w:lvlJc w:val="left"/>
      <w:pPr>
        <w:tabs>
          <w:tab w:val="num" w:pos="735"/>
        </w:tabs>
        <w:ind w:left="735" w:hanging="375"/>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0F4521"/>
    <w:multiLevelType w:val="hybridMultilevel"/>
    <w:tmpl w:val="876CD42A"/>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6A33A5"/>
    <w:multiLevelType w:val="hybridMultilevel"/>
    <w:tmpl w:val="E0A493C8"/>
    <w:lvl w:ilvl="0" w:tplc="5E90366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8D7FC3"/>
    <w:multiLevelType w:val="hybridMultilevel"/>
    <w:tmpl w:val="7532672E"/>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105"/>
    <w:rsid w:val="000D458F"/>
    <w:rsid w:val="00233151"/>
    <w:rsid w:val="002D5105"/>
    <w:rsid w:val="004575B1"/>
    <w:rsid w:val="004D56E4"/>
    <w:rsid w:val="0072469C"/>
    <w:rsid w:val="009D2880"/>
    <w:rsid w:val="00AA4161"/>
    <w:rsid w:val="00FB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5105"/>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105"/>
    <w:rPr>
      <w:rFonts w:ascii="Times New Roman" w:eastAsia="Times New Roman" w:hAnsi="Times New Roman" w:cs="Times New Roman"/>
      <w:b/>
      <w:sz w:val="36"/>
      <w:szCs w:val="20"/>
      <w:lang w:eastAsia="ru-RU"/>
    </w:rPr>
  </w:style>
  <w:style w:type="character" w:styleId="a3">
    <w:name w:val="Hyperlink"/>
    <w:basedOn w:val="a0"/>
    <w:rsid w:val="002D5105"/>
    <w:rPr>
      <w:color w:val="0000FF"/>
      <w:u w:val="single"/>
    </w:rPr>
  </w:style>
  <w:style w:type="paragraph" w:customStyle="1" w:styleId="a4">
    <w:name w:val="Знак Знак Знак"/>
    <w:basedOn w:val="a"/>
    <w:rsid w:val="009D2880"/>
    <w:pPr>
      <w:spacing w:before="100" w:beforeAutospacing="1" w:after="100" w:afterAutospacing="1"/>
      <w:jc w:val="both"/>
    </w:pPr>
    <w:rPr>
      <w:rFonts w:ascii="Tahoma" w:hAnsi="Tahoma" w:cs="Tahoma"/>
      <w:lang w:val="en-US" w:eastAsia="en-US"/>
    </w:rPr>
  </w:style>
  <w:style w:type="character" w:styleId="a5">
    <w:name w:val="Strong"/>
    <w:qFormat/>
    <w:rsid w:val="00AA4161"/>
    <w:rPr>
      <w:rFonts w:ascii="Times New Roman" w:hAnsi="Times New Roman" w:cs="Times New Roman" w:hint="default"/>
      <w:b/>
      <w:bCs/>
    </w:rPr>
  </w:style>
  <w:style w:type="paragraph" w:styleId="a6">
    <w:name w:val="Normal (Web)"/>
    <w:basedOn w:val="a"/>
    <w:semiHidden/>
    <w:unhideWhenUsed/>
    <w:rsid w:val="00AA4161"/>
    <w:pPr>
      <w:spacing w:before="100" w:beforeAutospacing="1" w:after="100" w:afterAutospacing="1"/>
    </w:pPr>
    <w:rPr>
      <w:sz w:val="24"/>
      <w:szCs w:val="24"/>
    </w:rPr>
  </w:style>
  <w:style w:type="paragraph" w:styleId="a7">
    <w:name w:val="Body Text"/>
    <w:basedOn w:val="a"/>
    <w:link w:val="a8"/>
    <w:semiHidden/>
    <w:unhideWhenUsed/>
    <w:rsid w:val="00AA4161"/>
    <w:pPr>
      <w:spacing w:after="120"/>
    </w:pPr>
    <w:rPr>
      <w:rFonts w:eastAsia="Calibri"/>
      <w:sz w:val="24"/>
      <w:szCs w:val="24"/>
    </w:rPr>
  </w:style>
  <w:style w:type="character" w:customStyle="1" w:styleId="a8">
    <w:name w:val="Основной текст Знак"/>
    <w:basedOn w:val="a0"/>
    <w:link w:val="a7"/>
    <w:semiHidden/>
    <w:rsid w:val="00AA4161"/>
    <w:rPr>
      <w:rFonts w:ascii="Times New Roman" w:eastAsia="Calibri" w:hAnsi="Times New Roman" w:cs="Times New Roman"/>
      <w:sz w:val="24"/>
      <w:szCs w:val="24"/>
      <w:lang w:eastAsia="ru-RU"/>
    </w:rPr>
  </w:style>
  <w:style w:type="paragraph" w:styleId="a9">
    <w:name w:val="Body Text Indent"/>
    <w:basedOn w:val="a"/>
    <w:link w:val="aa"/>
    <w:semiHidden/>
    <w:unhideWhenUsed/>
    <w:rsid w:val="00AA4161"/>
    <w:pPr>
      <w:spacing w:after="120"/>
      <w:ind w:left="283"/>
    </w:pPr>
    <w:rPr>
      <w:rFonts w:eastAsia="Calibri"/>
      <w:sz w:val="24"/>
      <w:szCs w:val="24"/>
    </w:rPr>
  </w:style>
  <w:style w:type="character" w:customStyle="1" w:styleId="aa">
    <w:name w:val="Основной текст с отступом Знак"/>
    <w:basedOn w:val="a0"/>
    <w:link w:val="a9"/>
    <w:semiHidden/>
    <w:rsid w:val="00AA4161"/>
    <w:rPr>
      <w:rFonts w:ascii="Times New Roman" w:eastAsia="Calibri" w:hAnsi="Times New Roman" w:cs="Times New Roman"/>
      <w:sz w:val="24"/>
      <w:szCs w:val="24"/>
      <w:lang w:eastAsia="ru-RU"/>
    </w:rPr>
  </w:style>
  <w:style w:type="paragraph" w:styleId="2">
    <w:name w:val="Body Text 2"/>
    <w:basedOn w:val="a"/>
    <w:link w:val="20"/>
    <w:uiPriority w:val="99"/>
    <w:semiHidden/>
    <w:unhideWhenUsed/>
    <w:rsid w:val="00AA4161"/>
    <w:pPr>
      <w:spacing w:after="120" w:line="480" w:lineRule="auto"/>
    </w:pPr>
    <w:rPr>
      <w:sz w:val="24"/>
      <w:szCs w:val="24"/>
    </w:rPr>
  </w:style>
  <w:style w:type="character" w:customStyle="1" w:styleId="20">
    <w:name w:val="Основной текст 2 Знак"/>
    <w:basedOn w:val="a0"/>
    <w:link w:val="2"/>
    <w:uiPriority w:val="99"/>
    <w:semiHidden/>
    <w:rsid w:val="00AA4161"/>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AA4161"/>
    <w:pPr>
      <w:spacing w:after="120"/>
      <w:ind w:left="283"/>
    </w:pPr>
    <w:rPr>
      <w:sz w:val="16"/>
      <w:szCs w:val="16"/>
    </w:rPr>
  </w:style>
  <w:style w:type="character" w:customStyle="1" w:styleId="30">
    <w:name w:val="Основной текст с отступом 3 Знак"/>
    <w:basedOn w:val="a0"/>
    <w:link w:val="3"/>
    <w:semiHidden/>
    <w:rsid w:val="00AA4161"/>
    <w:rPr>
      <w:rFonts w:ascii="Times New Roman" w:eastAsia="Times New Roman" w:hAnsi="Times New Roman" w:cs="Times New Roman"/>
      <w:sz w:val="16"/>
      <w:szCs w:val="16"/>
      <w:lang w:eastAsia="ru-RU"/>
    </w:rPr>
  </w:style>
  <w:style w:type="paragraph" w:styleId="ab">
    <w:name w:val="No Spacing"/>
    <w:uiPriority w:val="1"/>
    <w:qFormat/>
    <w:rsid w:val="00AA4161"/>
    <w:pPr>
      <w:spacing w:after="0" w:line="240" w:lineRule="auto"/>
    </w:pPr>
    <w:rPr>
      <w:rFonts w:ascii="Calibri" w:eastAsia="Calibri" w:hAnsi="Calibri" w:cs="Times New Roman"/>
    </w:rPr>
  </w:style>
  <w:style w:type="paragraph" w:styleId="ac">
    <w:name w:val="List Paragraph"/>
    <w:basedOn w:val="a"/>
    <w:qFormat/>
    <w:rsid w:val="00AA4161"/>
    <w:pPr>
      <w:ind w:left="720"/>
      <w:contextualSpacing/>
    </w:pPr>
    <w:rPr>
      <w:sz w:val="24"/>
      <w:szCs w:val="24"/>
    </w:rPr>
  </w:style>
  <w:style w:type="paragraph" w:customStyle="1" w:styleId="ListParagraph">
    <w:name w:val="List Paragraph"/>
    <w:basedOn w:val="a"/>
    <w:rsid w:val="00AA4161"/>
    <w:pPr>
      <w:spacing w:after="200" w:line="276" w:lineRule="auto"/>
      <w:ind w:left="720"/>
    </w:pPr>
    <w:rPr>
      <w:rFonts w:ascii="Calibri" w:hAnsi="Calibri"/>
      <w:sz w:val="22"/>
      <w:szCs w:val="22"/>
      <w:lang w:eastAsia="en-US"/>
    </w:rPr>
  </w:style>
  <w:style w:type="paragraph" w:customStyle="1" w:styleId="11">
    <w:name w:val="Абзац списка1"/>
    <w:basedOn w:val="a"/>
    <w:rsid w:val="00AA4161"/>
    <w:pPr>
      <w:spacing w:after="200" w:line="276" w:lineRule="auto"/>
      <w:ind w:left="720"/>
    </w:pPr>
    <w:rPr>
      <w:rFonts w:ascii="Calibri" w:hAnsi="Calibri" w:cs="Calibri"/>
      <w:sz w:val="22"/>
      <w:szCs w:val="22"/>
      <w:lang w:eastAsia="en-US"/>
    </w:rPr>
  </w:style>
  <w:style w:type="character" w:customStyle="1" w:styleId="12">
    <w:name w:val="1Текст Сурков Знак"/>
    <w:link w:val="13"/>
    <w:locked/>
    <w:rsid w:val="00AA4161"/>
    <w:rPr>
      <w:rFonts w:ascii="Calibri" w:hAnsi="Calibri"/>
      <w:sz w:val="28"/>
    </w:rPr>
  </w:style>
  <w:style w:type="paragraph" w:customStyle="1" w:styleId="13">
    <w:name w:val="1Текст Сурков"/>
    <w:basedOn w:val="a"/>
    <w:link w:val="12"/>
    <w:rsid w:val="00AA4161"/>
    <w:pPr>
      <w:ind w:firstLine="708"/>
      <w:jc w:val="both"/>
    </w:pPr>
    <w:rPr>
      <w:rFonts w:ascii="Calibri" w:eastAsiaTheme="minorHAnsi" w:hAnsi="Calibri" w:cstheme="minorBidi"/>
      <w:sz w:val="28"/>
      <w:szCs w:val="22"/>
      <w:lang w:eastAsia="en-US"/>
    </w:rPr>
  </w:style>
  <w:style w:type="paragraph" w:customStyle="1" w:styleId="ConsPlusNonformat">
    <w:name w:val="ConsPlusNonformat"/>
    <w:rsid w:val="00AA416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Spacing">
    <w:name w:val="No Spacing"/>
    <w:rsid w:val="00AA4161"/>
    <w:pPr>
      <w:spacing w:after="0" w:line="240" w:lineRule="auto"/>
    </w:pPr>
    <w:rPr>
      <w:rFonts w:ascii="Calibri" w:eastAsia="Times New Roman" w:hAnsi="Calibri" w:cs="Times New Roman"/>
    </w:rPr>
  </w:style>
  <w:style w:type="paragraph" w:customStyle="1" w:styleId="ConsPlusNormal">
    <w:name w:val="ConsPlusNormal"/>
    <w:rsid w:val="00AA4161"/>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AA41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rsid w:val="00AA4161"/>
  </w:style>
  <w:style w:type="paragraph" w:styleId="ad">
    <w:name w:val="Balloon Text"/>
    <w:basedOn w:val="a"/>
    <w:link w:val="ae"/>
    <w:uiPriority w:val="99"/>
    <w:semiHidden/>
    <w:unhideWhenUsed/>
    <w:rsid w:val="00AA4161"/>
    <w:rPr>
      <w:rFonts w:ascii="Tahoma" w:hAnsi="Tahoma" w:cs="Tahoma"/>
      <w:sz w:val="16"/>
      <w:szCs w:val="16"/>
    </w:rPr>
  </w:style>
  <w:style w:type="character" w:customStyle="1" w:styleId="ae">
    <w:name w:val="Текст выноски Знак"/>
    <w:basedOn w:val="a0"/>
    <w:link w:val="ad"/>
    <w:uiPriority w:val="99"/>
    <w:semiHidden/>
    <w:rsid w:val="00AA41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5105"/>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105"/>
    <w:rPr>
      <w:rFonts w:ascii="Times New Roman" w:eastAsia="Times New Roman" w:hAnsi="Times New Roman" w:cs="Times New Roman"/>
      <w:b/>
      <w:sz w:val="36"/>
      <w:szCs w:val="20"/>
      <w:lang w:eastAsia="ru-RU"/>
    </w:rPr>
  </w:style>
  <w:style w:type="character" w:styleId="a3">
    <w:name w:val="Hyperlink"/>
    <w:basedOn w:val="a0"/>
    <w:rsid w:val="002D5105"/>
    <w:rPr>
      <w:color w:val="0000FF"/>
      <w:u w:val="single"/>
    </w:rPr>
  </w:style>
  <w:style w:type="paragraph" w:customStyle="1" w:styleId="a4">
    <w:name w:val=" Знак Знак Знак"/>
    <w:basedOn w:val="a"/>
    <w:rsid w:val="009D2880"/>
    <w:pPr>
      <w:spacing w:before="100" w:beforeAutospacing="1" w:after="100" w:afterAutospacing="1"/>
      <w:jc w:val="both"/>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2463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www.dumasayansk.ru" TargetMode="Externa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consultantplus://offline/ref=060EEBAE5E9E4A0FC3EC07DF69C21944BD8F13CEC9FDCC426C767C40C907D8C42426DFCD823C0C6CF05F7373pEuE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47;&#1072;&#1081;&#1094;&#1077;&#1074;&#1072;\&#1054;&#1058;&#1063;&#1045;&#1058;%20&#1072;&#1076;&#1084;&#1080;&#1085;&#1080;&#1089;&#1090;&#1088;&#1072;&#1094;&#1080;&#1080;\&#1075;&#1088;&#1072;&#1092;&#1080;&#1082;&#1080;%2020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un\Desktop\&#1086;&#1094;&#1077;&#1085;&#1082;&#1072;%20&#1057;&#1072;&#1103;&#1085;&#1089;&#1082;%2020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2;&#1086;&#1080;%20&#1076;&#1086;&#1082;&#1091;&#1084;&#1077;&#1085;&#1090;&#1099;\&#1047;&#1072;&#1081;&#1094;&#1077;&#1074;&#1072;\&#1054;&#1058;&#1063;&#1045;&#1058;%20&#1072;&#1076;&#1084;&#1080;&#1085;&#1080;&#1089;&#1090;&#1088;&#1072;&#1094;&#1080;&#1080;\&#1075;&#1088;&#1072;&#1092;&#1080;&#1082;&#1080;%20201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52;&#1086;&#1080;%20&#1076;&#1086;&#1082;&#1091;&#1084;&#1077;&#1085;&#1090;&#1099;\&#1047;&#1072;&#1081;&#1094;&#1077;&#1074;&#1072;\&#1054;&#1058;&#1063;&#1045;&#1058;%20&#1072;&#1076;&#1084;&#1080;&#1085;&#1080;&#1089;&#1090;&#1088;&#1072;&#1094;&#1080;&#1080;\&#1075;&#1088;&#1072;&#1092;&#1080;&#1082;&#1080;%20201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1052;&#1086;&#1080;%20&#1076;&#1086;&#1082;&#1091;&#1084;&#1077;&#1085;&#1090;&#1099;\&#1047;&#1072;&#1081;&#1094;&#1077;&#1074;&#1072;\&#1054;&#1058;&#1063;&#1045;&#1058;%20&#1072;&#1076;&#1084;&#1080;&#1085;&#1080;&#1089;&#1090;&#1088;&#1072;&#1094;&#1080;&#1080;\&#1075;&#1088;&#1072;&#1092;&#1080;&#1082;&#1080;%20201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1052;&#1086;&#1080;%20&#1076;&#1086;&#1082;&#1091;&#1084;&#1077;&#1085;&#1090;&#1099;\&#1047;&#1072;&#1081;&#1094;&#1077;&#1074;&#1072;\&#1054;&#1058;&#1063;&#1045;&#1058;%20&#1072;&#1076;&#1084;&#1080;&#1085;&#1080;&#1089;&#1090;&#1088;&#1072;&#1094;&#1080;&#1080;\&#1075;&#1088;&#1072;&#1092;&#1080;&#1082;&#1080;%20201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86;&#1080;%20&#1076;&#1086;&#1082;&#1091;&#1084;&#1077;&#1085;&#1090;&#1099;\&#1047;&#1072;&#1081;&#1094;&#1077;&#1074;&#1072;\&#1054;&#1058;&#1063;&#1045;&#1058;%20&#1072;&#1076;&#1084;&#1080;&#1085;&#1080;&#1089;&#1090;&#1088;&#1072;&#1094;&#1080;&#1080;\&#1075;&#1088;&#1072;&#1092;&#1080;&#1082;&#1080;%202015.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052;&#1086;&#1080;%20&#1076;&#1086;&#1082;&#1091;&#1084;&#1077;&#1085;&#1090;&#1099;\&#1047;&#1072;&#1081;&#1094;&#1077;&#1074;&#1072;\&#1054;&#1058;&#1063;&#1045;&#1058;%20&#1072;&#1076;&#1084;&#1080;&#1085;&#1080;&#1089;&#1090;&#1088;&#1072;&#1094;&#1080;&#1080;\&#1075;&#1088;&#1072;&#1092;&#1080;&#1082;&#1080;%20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ru-RU" sz="1400" b="1">
                <a:effectLst>
                  <a:outerShdw blurRad="38100" dist="38100" dir="2700000" algn="tl" rotWithShape="0">
                    <a:srgbClr val="C0C0C0"/>
                  </a:outerShdw>
                </a:effectLst>
              </a:rPr>
              <a:t>Структура выручки по видам экономической деятельности </a:t>
            </a:r>
            <a:endParaRPr lang="ru-RU" sz="14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endParaRPr lang="ru-RU" sz="1400"/>
          </a:p>
        </c:rich>
      </c:tx>
    </c:title>
    <c:view3D>
      <c:rotX val="30"/>
      <c:perspective val="30"/>
    </c:view3D>
    <c:plotArea>
      <c:layout>
        <c:manualLayout>
          <c:layoutTarget val="inner"/>
          <c:xMode val="edge"/>
          <c:yMode val="edge"/>
          <c:x val="8.6038149913535034E-2"/>
          <c:y val="0.17976213463780275"/>
          <c:w val="0.80166419635570263"/>
          <c:h val="0.50442854948474947"/>
        </c:manualLayout>
      </c:layout>
      <c:pie3DChart>
        <c:varyColors val="1"/>
        <c:ser>
          <c:idx val="0"/>
          <c:order val="0"/>
          <c:explosion val="25"/>
          <c:dPt>
            <c:idx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dPt>
          <c:dPt>
            <c:idx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Pt>
            <c:idx val="2"/>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dPt>
          <c:dPt>
            <c:idx val="3"/>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Pt>
          <c:dPt>
            <c:idx val="4"/>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Pt>
          <c:dLbls>
            <c:dLbl>
              <c:idx val="0"/>
              <c:layout>
                <c:manualLayout>
                  <c:x val="-0.11487869219393253"/>
                  <c:y val="-6.66320886918573E-2"/>
                </c:manualLayout>
              </c:layout>
              <c:dLblPos val="bestFit"/>
              <c:showPercent val="1"/>
            </c:dLbl>
            <c:dLbl>
              <c:idx val="2"/>
              <c:layout>
                <c:manualLayout>
                  <c:x val="5.6317998321275833E-2"/>
                  <c:y val="-3.880409172221864E-3"/>
                </c:manualLayout>
              </c:layout>
              <c:dLblPos val="bestFit"/>
              <c:showPercent val="1"/>
            </c:dLbl>
            <c:dLbl>
              <c:idx val="3"/>
              <c:layout>
                <c:manualLayout>
                  <c:x val="6.5379111874975013E-2"/>
                  <c:y val="3.9753725899198365E-2"/>
                </c:manualLayout>
              </c:layout>
              <c:dLblPos val="bestFit"/>
              <c:showPercent val="1"/>
            </c:dLbl>
            <c:dLbl>
              <c:idx val="4"/>
              <c:layout>
                <c:manualLayout>
                  <c:x val="2.5737106465752734E-2"/>
                  <c:y val="6.2733749665975461E-2"/>
                </c:manualLayout>
              </c:layout>
              <c:dLblPos val="bestFit"/>
              <c:showPercent val="1"/>
            </c:dLbl>
            <c:txPr>
              <a:bodyPr/>
              <a:lstStyle/>
              <a:p>
                <a:pPr>
                  <a:defRPr sz="1400" b="1"/>
                </a:pPr>
                <a:endParaRPr lang="ru-RU"/>
              </a:p>
            </c:txPr>
            <c:showPercent val="1"/>
            <c:showLeaderLines val="1"/>
          </c:dLbls>
          <c:cat>
            <c:strRef>
              <c:f>'эк дея'!$A$1:$A$5</c:f>
              <c:strCache>
                <c:ptCount val="5"/>
                <c:pt idx="0">
                  <c:v>промышленность - 12 497,8 млн. руб. (58%)</c:v>
                </c:pt>
                <c:pt idx="1">
                  <c:v>сельское хозяйство - 3 151,5 млн. руб. (14%)</c:v>
                </c:pt>
                <c:pt idx="2">
                  <c:v>строительство - 1 299,0 млн руб. (6%)</c:v>
                </c:pt>
                <c:pt idx="3">
                  <c:v>торговля - 3 858,6 млн. руб. (18%)</c:v>
                </c:pt>
                <c:pt idx="4">
                  <c:v>прочие - 792,5 млн.руб. (4%)</c:v>
                </c:pt>
              </c:strCache>
            </c:strRef>
          </c:cat>
          <c:val>
            <c:numRef>
              <c:f>'эк дея'!$B$1:$B$5</c:f>
              <c:numCache>
                <c:formatCode>0.0%</c:formatCode>
                <c:ptCount val="5"/>
                <c:pt idx="0">
                  <c:v>0.57900000000000063</c:v>
                </c:pt>
                <c:pt idx="1">
                  <c:v>0.14600000000000016</c:v>
                </c:pt>
                <c:pt idx="2">
                  <c:v>6.0000000000000032E-2</c:v>
                </c:pt>
                <c:pt idx="3">
                  <c:v>0.17900000000000016</c:v>
                </c:pt>
                <c:pt idx="4">
                  <c:v>3.5999999999999997E-2</c:v>
                </c:pt>
              </c:numCache>
            </c:numRef>
          </c:val>
        </c:ser>
      </c:pie3DChart>
      <c:spPr>
        <a:noFill/>
        <a:ln w="25400">
          <a:noFill/>
        </a:ln>
      </c:spPr>
    </c:plotArea>
    <c:legend>
      <c:legendPos val="t"/>
      <c:layout>
        <c:manualLayout>
          <c:xMode val="edge"/>
          <c:yMode val="edge"/>
          <c:x val="0.11295165863464388"/>
          <c:y val="0.69406766933424857"/>
          <c:w val="0.71151644730540053"/>
          <c:h val="0.19609677966200773"/>
        </c:manualLayout>
      </c:layout>
      <c:txPr>
        <a:bodyPr/>
        <a:lstStyle/>
        <a:p>
          <a:pPr>
            <a:defRPr sz="1000"/>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t>Выручка от реализации продукции, работ и услуг</a:t>
            </a:r>
          </a:p>
        </c:rich>
      </c:tx>
    </c:title>
    <c:view3D>
      <c:rAngAx val="1"/>
    </c:view3D>
    <c:plotArea>
      <c:layout/>
      <c:bar3DChart>
        <c:barDir val="col"/>
        <c:grouping val="clustered"/>
        <c:ser>
          <c:idx val="0"/>
          <c:order val="0"/>
          <c:tx>
            <c:strRef>
              <c:f>Лист2!$B$1</c:f>
              <c:strCache>
                <c:ptCount val="1"/>
                <c:pt idx="0">
                  <c:v>млрд.руб.</c:v>
                </c:pt>
              </c:strCache>
            </c:strRef>
          </c:tx>
          <c:dLbls>
            <c:dLbl>
              <c:idx val="0"/>
              <c:layout>
                <c:manualLayout>
                  <c:x val="0"/>
                  <c:y val="0.11894482615686457"/>
                </c:manualLayout>
              </c:layout>
              <c:showVal val="1"/>
            </c:dLbl>
            <c:dLbl>
              <c:idx val="1"/>
              <c:layout>
                <c:manualLayout>
                  <c:x val="0"/>
                  <c:y val="0.21103114318153407"/>
                </c:manualLayout>
              </c:layout>
              <c:showVal val="1"/>
            </c:dLbl>
            <c:dLbl>
              <c:idx val="2"/>
              <c:layout>
                <c:manualLayout>
                  <c:x val="-8.8887862048721978E-17"/>
                  <c:y val="0.15347719504111582"/>
                </c:manualLayout>
              </c:layout>
              <c:showVal val="1"/>
            </c:dLbl>
            <c:txPr>
              <a:bodyPr/>
              <a:lstStyle/>
              <a:p>
                <a:pPr>
                  <a:defRPr sz="1400" b="1"/>
                </a:pPr>
                <a:endParaRPr lang="ru-RU"/>
              </a:p>
            </c:txPr>
            <c:showVal val="1"/>
          </c:dLbls>
          <c:cat>
            <c:strRef>
              <c:f>Лист2!$A$2:$A$4</c:f>
              <c:strCache>
                <c:ptCount val="3"/>
                <c:pt idx="0">
                  <c:v>2013г.</c:v>
                </c:pt>
                <c:pt idx="1">
                  <c:v>2014г.</c:v>
                </c:pt>
                <c:pt idx="2">
                  <c:v>2015г.</c:v>
                </c:pt>
              </c:strCache>
            </c:strRef>
          </c:cat>
          <c:val>
            <c:numRef>
              <c:f>Лист2!$B$2:$B$4</c:f>
              <c:numCache>
                <c:formatCode>General</c:formatCode>
                <c:ptCount val="3"/>
                <c:pt idx="0">
                  <c:v>19.7</c:v>
                </c:pt>
                <c:pt idx="1">
                  <c:v>23.3</c:v>
                </c:pt>
                <c:pt idx="2">
                  <c:v>21.6</c:v>
                </c:pt>
              </c:numCache>
            </c:numRef>
          </c:val>
        </c:ser>
        <c:shape val="box"/>
        <c:axId val="117047296"/>
        <c:axId val="117048832"/>
        <c:axId val="0"/>
      </c:bar3DChart>
      <c:catAx>
        <c:axId val="117047296"/>
        <c:scaling>
          <c:orientation val="minMax"/>
        </c:scaling>
        <c:axPos val="b"/>
        <c:numFmt formatCode="General" sourceLinked="1"/>
        <c:tickLblPos val="nextTo"/>
        <c:crossAx val="117048832"/>
        <c:crosses val="autoZero"/>
        <c:auto val="1"/>
        <c:lblAlgn val="ctr"/>
        <c:lblOffset val="100"/>
      </c:catAx>
      <c:valAx>
        <c:axId val="117048832"/>
        <c:scaling>
          <c:orientation val="minMax"/>
        </c:scaling>
        <c:axPos val="l"/>
        <c:majorGridlines/>
        <c:numFmt formatCode="General" sourceLinked="1"/>
        <c:tickLblPos val="nextTo"/>
        <c:crossAx val="117047296"/>
        <c:crosses val="autoZero"/>
        <c:crossBetween val="between"/>
      </c:valAx>
    </c:plotArea>
    <c:legend>
      <c:legendPos val="l"/>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sz="1400"/>
            </a:pPr>
            <a:r>
              <a:rPr lang="ru-RU" sz="1400"/>
              <a:t>Химическое производство</a:t>
            </a:r>
          </a:p>
        </c:rich>
      </c:tx>
      <c:layout>
        <c:manualLayout>
          <c:xMode val="edge"/>
          <c:yMode val="edge"/>
          <c:x val="0.29800402449693775"/>
          <c:y val="1.2461059190031168E-2"/>
        </c:manualLayout>
      </c:layout>
    </c:title>
    <c:view3D>
      <c:depthPercent val="100"/>
      <c:rAngAx val="1"/>
    </c:view3D>
    <c:plotArea>
      <c:layout>
        <c:manualLayout>
          <c:layoutTarget val="inner"/>
          <c:xMode val="edge"/>
          <c:yMode val="edge"/>
          <c:x val="0.14824724409448853"/>
          <c:y val="0.19778023074218545"/>
          <c:w val="0.70712073019597865"/>
          <c:h val="0.63506137240453431"/>
        </c:manualLayout>
      </c:layout>
      <c:bar3DChart>
        <c:barDir val="col"/>
        <c:grouping val="clustered"/>
        <c:ser>
          <c:idx val="0"/>
          <c:order val="0"/>
          <c:tx>
            <c:strRef>
              <c:f>хим!$B$1</c:f>
              <c:strCache>
                <c:ptCount val="1"/>
                <c:pt idx="0">
                  <c:v>млн.руб.</c:v>
                </c:pt>
              </c:strCache>
            </c:strRef>
          </c:tx>
          <c:spPr>
            <a:solidFill>
              <a:srgbClr val="CCFF66"/>
            </a:solidFill>
          </c:spPr>
          <c:dLbls>
            <c:dLbl>
              <c:idx val="0"/>
              <c:layout>
                <c:manualLayout>
                  <c:x val="1.1111111111111125E-2"/>
                  <c:y val="-8.3073727933541015E-3"/>
                </c:manualLayout>
              </c:layout>
              <c:showVal val="1"/>
            </c:dLbl>
            <c:dLbl>
              <c:idx val="1"/>
              <c:layout>
                <c:manualLayout>
                  <c:x val="8.888888888888901E-3"/>
                  <c:y val="-1.2461059190031168E-2"/>
                </c:manualLayout>
              </c:layout>
              <c:showVal val="1"/>
            </c:dLbl>
            <c:dLbl>
              <c:idx val="2"/>
              <c:layout>
                <c:manualLayout>
                  <c:x val="1.3711111111111127E-2"/>
                  <c:y val="-3.7383177570093538E-2"/>
                </c:manualLayout>
              </c:layout>
              <c:showVal val="1"/>
            </c:dLbl>
            <c:dLbl>
              <c:idx val="3"/>
              <c:layout>
                <c:manualLayout>
                  <c:x val="6.6666666666666714E-3"/>
                  <c:y val="-1.6614745586708203E-2"/>
                </c:manualLayout>
              </c:layout>
              <c:showVal val="1"/>
            </c:dLbl>
            <c:txPr>
              <a:bodyPr/>
              <a:lstStyle/>
              <a:p>
                <a:pPr>
                  <a:defRPr sz="1200" b="1"/>
                </a:pPr>
                <a:endParaRPr lang="ru-RU"/>
              </a:p>
            </c:txPr>
            <c:showVal val="1"/>
          </c:dLbls>
          <c:cat>
            <c:strRef>
              <c:f>хим!$A$2:$A$5</c:f>
              <c:strCache>
                <c:ptCount val="4"/>
                <c:pt idx="0">
                  <c:v>2012г.</c:v>
                </c:pt>
                <c:pt idx="1">
                  <c:v>2013г.</c:v>
                </c:pt>
                <c:pt idx="2">
                  <c:v>2014г.</c:v>
                </c:pt>
                <c:pt idx="3">
                  <c:v>2015г.</c:v>
                </c:pt>
              </c:strCache>
            </c:strRef>
          </c:cat>
          <c:val>
            <c:numRef>
              <c:f>хим!$B$2:$B$5</c:f>
              <c:numCache>
                <c:formatCode>General</c:formatCode>
                <c:ptCount val="4"/>
                <c:pt idx="0">
                  <c:v>10323</c:v>
                </c:pt>
                <c:pt idx="1">
                  <c:v>11072</c:v>
                </c:pt>
                <c:pt idx="2">
                  <c:v>11476</c:v>
                </c:pt>
                <c:pt idx="3">
                  <c:v>11262</c:v>
                </c:pt>
              </c:numCache>
            </c:numRef>
          </c:val>
        </c:ser>
        <c:shape val="box"/>
        <c:axId val="117856128"/>
        <c:axId val="117862400"/>
        <c:axId val="0"/>
      </c:bar3DChart>
      <c:catAx>
        <c:axId val="117856128"/>
        <c:scaling>
          <c:orientation val="minMax"/>
        </c:scaling>
        <c:axPos val="b"/>
        <c:title>
          <c:tx>
            <c:rich>
              <a:bodyPr/>
              <a:lstStyle/>
              <a:p>
                <a:pPr>
                  <a:defRPr/>
                </a:pPr>
                <a:r>
                  <a:rPr lang="ru-RU"/>
                  <a:t>Объем производства химической отрасли в ценах каждого года, млн. руб.</a:t>
                </a:r>
              </a:p>
            </c:rich>
          </c:tx>
        </c:title>
        <c:numFmt formatCode="General" sourceLinked="1"/>
        <c:majorTickMark val="none"/>
        <c:tickLblPos val="nextTo"/>
        <c:crossAx val="117862400"/>
        <c:crosses val="autoZero"/>
        <c:auto val="1"/>
        <c:lblAlgn val="ctr"/>
        <c:lblOffset val="100"/>
      </c:catAx>
      <c:valAx>
        <c:axId val="117862400"/>
        <c:scaling>
          <c:orientation val="minMax"/>
        </c:scaling>
        <c:axPos val="l"/>
        <c:majorGridlines/>
        <c:numFmt formatCode="General" sourceLinked="1"/>
        <c:majorTickMark val="none"/>
        <c:tickLblPos val="nextTo"/>
        <c:crossAx val="117856128"/>
        <c:crosses val="autoZero"/>
        <c:crossBetween val="between"/>
      </c:valAx>
      <c:spPr>
        <a:noFill/>
        <a:ln w="25400">
          <a:noFill/>
        </a:ln>
      </c:spPr>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a:t>Сельское хозяйство</a:t>
            </a:r>
          </a:p>
        </c:rich>
      </c:tx>
    </c:title>
    <c:view3D>
      <c:rAngAx val="1"/>
    </c:view3D>
    <c:plotArea>
      <c:layout>
        <c:manualLayout>
          <c:layoutTarget val="inner"/>
          <c:xMode val="edge"/>
          <c:yMode val="edge"/>
          <c:x val="0.10643279331541593"/>
          <c:y val="0.14979656771325689"/>
          <c:w val="0.77036023622047389"/>
          <c:h val="0.65028142315543969"/>
        </c:manualLayout>
      </c:layout>
      <c:bar3DChart>
        <c:barDir val="col"/>
        <c:grouping val="clustered"/>
        <c:ser>
          <c:idx val="0"/>
          <c:order val="0"/>
          <c:tx>
            <c:strRef>
              <c:f>сх!$B$2</c:f>
              <c:strCache>
                <c:ptCount val="1"/>
                <c:pt idx="0">
                  <c:v>млн.руб.</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Lbls>
            <c:dLbl>
              <c:idx val="0"/>
              <c:layout>
                <c:manualLayout>
                  <c:x val="1.6666666666666687E-2"/>
                  <c:y val="-1.8518518518518538E-2"/>
                </c:manualLayout>
              </c:layout>
              <c:showVal val="1"/>
            </c:dLbl>
            <c:dLbl>
              <c:idx val="1"/>
              <c:layout>
                <c:manualLayout>
                  <c:x val="1.6666663377604765E-2"/>
                  <c:y val="-4.828892139395341E-2"/>
                </c:manualLayout>
              </c:layout>
              <c:showVal val="1"/>
            </c:dLbl>
            <c:dLbl>
              <c:idx val="2"/>
              <c:layout>
                <c:manualLayout>
                  <c:x val="2.2493828568699643E-2"/>
                  <c:y val="-2.4261555712863567E-2"/>
                </c:manualLayout>
              </c:layout>
              <c:showVal val="1"/>
            </c:dLbl>
            <c:txPr>
              <a:bodyPr/>
              <a:lstStyle/>
              <a:p>
                <a:pPr>
                  <a:defRPr sz="1200" b="1"/>
                </a:pPr>
                <a:endParaRPr lang="ru-RU"/>
              </a:p>
            </c:txPr>
            <c:showVal val="1"/>
          </c:dLbls>
          <c:cat>
            <c:strRef>
              <c:f>сх!$A$3:$A$5</c:f>
              <c:strCache>
                <c:ptCount val="3"/>
                <c:pt idx="0">
                  <c:v>2013г.</c:v>
                </c:pt>
                <c:pt idx="1">
                  <c:v>2014г.</c:v>
                </c:pt>
                <c:pt idx="2">
                  <c:v>2015г.</c:v>
                </c:pt>
              </c:strCache>
            </c:strRef>
          </c:cat>
          <c:val>
            <c:numRef>
              <c:f>сх!$B$3:$B$5</c:f>
              <c:numCache>
                <c:formatCode>#,##0</c:formatCode>
                <c:ptCount val="3"/>
                <c:pt idx="0">
                  <c:v>1769</c:v>
                </c:pt>
                <c:pt idx="1">
                  <c:v>2508</c:v>
                </c:pt>
                <c:pt idx="2">
                  <c:v>2695</c:v>
                </c:pt>
              </c:numCache>
            </c:numRef>
          </c:val>
        </c:ser>
        <c:dLbls>
          <c:showVal val="1"/>
        </c:dLbls>
        <c:shape val="box"/>
        <c:axId val="117747712"/>
        <c:axId val="117749632"/>
        <c:axId val="0"/>
      </c:bar3DChart>
      <c:catAx>
        <c:axId val="117747712"/>
        <c:scaling>
          <c:orientation val="minMax"/>
        </c:scaling>
        <c:axPos val="b"/>
        <c:title>
          <c:tx>
            <c:rich>
              <a:bodyPr/>
              <a:lstStyle/>
              <a:p>
                <a:pPr>
                  <a:defRPr sz="1000"/>
                </a:pPr>
                <a:r>
                  <a:rPr lang="ru-RU" sz="1000" b="1" i="0" baseline="0">
                    <a:effectLst/>
                  </a:rPr>
                  <a:t>Объем производства сельского хозяйства в ценах каждого года,     млн. руб.</a:t>
                </a:r>
                <a:endParaRPr lang="ru-RU" sz="1000">
                  <a:effectLst/>
                </a:endParaRPr>
              </a:p>
            </c:rich>
          </c:tx>
          <c:layout>
            <c:manualLayout>
              <c:xMode val="edge"/>
              <c:yMode val="edge"/>
              <c:x val="9.8913997806721929E-2"/>
              <c:y val="0.88769657713401662"/>
            </c:manualLayout>
          </c:layout>
        </c:title>
        <c:tickLblPos val="nextTo"/>
        <c:crossAx val="117749632"/>
        <c:crosses val="autoZero"/>
        <c:auto val="1"/>
        <c:lblAlgn val="ctr"/>
        <c:lblOffset val="100"/>
      </c:catAx>
      <c:valAx>
        <c:axId val="117749632"/>
        <c:scaling>
          <c:orientation val="minMax"/>
        </c:scaling>
        <c:axPos val="l"/>
        <c:majorGridlines/>
        <c:numFmt formatCode="#,##0" sourceLinked="1"/>
        <c:tickLblPos val="nextTo"/>
        <c:crossAx val="117747712"/>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sz="1400"/>
            </a:pPr>
            <a:r>
              <a:rPr lang="ru-RU" sz="1400"/>
              <a:t>Объем инвестиций в основной капитал</a:t>
            </a:r>
          </a:p>
        </c:rich>
      </c:tx>
    </c:title>
    <c:view3D>
      <c:rAngAx val="1"/>
    </c:view3D>
    <c:plotArea>
      <c:layout/>
      <c:bar3DChart>
        <c:barDir val="col"/>
        <c:grouping val="clustered"/>
        <c:ser>
          <c:idx val="0"/>
          <c:order val="0"/>
          <c:tx>
            <c:strRef>
              <c:f>инв!$B$1</c:f>
              <c:strCache>
                <c:ptCount val="1"/>
                <c:pt idx="0">
                  <c:v>млн.руб.</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Lbls>
            <c:dLbl>
              <c:idx val="0"/>
              <c:layout>
                <c:manualLayout>
                  <c:x val="1.944437714516457E-2"/>
                  <c:y val="-3.1294058304770805E-2"/>
                </c:manualLayout>
              </c:layout>
              <c:showVal val="1"/>
            </c:dLbl>
            <c:dLbl>
              <c:idx val="1"/>
              <c:layout>
                <c:manualLayout>
                  <c:x val="3.2478497880072725E-2"/>
                  <c:y val="-1.9163424526702718E-2"/>
                </c:manualLayout>
              </c:layout>
              <c:showVal val="1"/>
            </c:dLbl>
            <c:dLbl>
              <c:idx val="2"/>
              <c:layout>
                <c:manualLayout>
                  <c:x val="2.7777710478497936E-2"/>
                  <c:y val="-3.943962118496061E-2"/>
                </c:manualLayout>
              </c:layout>
              <c:showVal val="1"/>
            </c:dLbl>
            <c:txPr>
              <a:bodyPr/>
              <a:lstStyle/>
              <a:p>
                <a:pPr>
                  <a:defRPr sz="1200" b="1"/>
                </a:pPr>
                <a:endParaRPr lang="ru-RU"/>
              </a:p>
            </c:txPr>
            <c:showVal val="1"/>
          </c:dLbls>
          <c:cat>
            <c:strRef>
              <c:f>инв!$A$2:$A$4</c:f>
              <c:strCache>
                <c:ptCount val="3"/>
                <c:pt idx="0">
                  <c:v>2013г.</c:v>
                </c:pt>
                <c:pt idx="1">
                  <c:v>2014г.</c:v>
                </c:pt>
                <c:pt idx="2">
                  <c:v>2015г.</c:v>
                </c:pt>
              </c:strCache>
            </c:strRef>
          </c:cat>
          <c:val>
            <c:numRef>
              <c:f>инв!$B$2:$B$4</c:f>
              <c:numCache>
                <c:formatCode>#,##0</c:formatCode>
                <c:ptCount val="3"/>
                <c:pt idx="0">
                  <c:v>1247</c:v>
                </c:pt>
                <c:pt idx="1">
                  <c:v>1749</c:v>
                </c:pt>
                <c:pt idx="2">
                  <c:v>635</c:v>
                </c:pt>
              </c:numCache>
            </c:numRef>
          </c:val>
        </c:ser>
        <c:dLbls>
          <c:showVal val="1"/>
        </c:dLbls>
        <c:gapWidth val="120"/>
        <c:shape val="cylinder"/>
        <c:axId val="117716864"/>
        <c:axId val="129110016"/>
        <c:axId val="0"/>
      </c:bar3DChart>
      <c:catAx>
        <c:axId val="117716864"/>
        <c:scaling>
          <c:orientation val="minMax"/>
        </c:scaling>
        <c:axPos val="b"/>
        <c:title>
          <c:tx>
            <c:rich>
              <a:bodyPr/>
              <a:lstStyle/>
              <a:p>
                <a:pPr>
                  <a:defRPr/>
                </a:pPr>
                <a:r>
                  <a:rPr lang="ru-RU"/>
                  <a:t>Инвестиции, млн. руб.</a:t>
                </a:r>
              </a:p>
            </c:rich>
          </c:tx>
          <c:layout>
            <c:manualLayout>
              <c:xMode val="edge"/>
              <c:yMode val="edge"/>
              <c:x val="0.30704643650312929"/>
              <c:y val="0.90586059989285628"/>
            </c:manualLayout>
          </c:layout>
        </c:title>
        <c:tickLblPos val="nextTo"/>
        <c:crossAx val="129110016"/>
        <c:crosses val="autoZero"/>
        <c:auto val="1"/>
        <c:lblAlgn val="ctr"/>
        <c:lblOffset val="100"/>
      </c:catAx>
      <c:valAx>
        <c:axId val="129110016"/>
        <c:scaling>
          <c:orientation val="minMax"/>
        </c:scaling>
        <c:axPos val="l"/>
        <c:majorGridlines/>
        <c:numFmt formatCode="#,##0" sourceLinked="1"/>
        <c:tickLblPos val="nextTo"/>
        <c:crossAx val="117716864"/>
        <c:crosses val="autoZero"/>
        <c:crossBetween val="between"/>
      </c:valAx>
    </c:plotArea>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Налоговые отчисления во все уровни бюджетов</a:t>
            </a:r>
          </a:p>
        </c:rich>
      </c:tx>
    </c:title>
    <c:view3D>
      <c:depthPercent val="100"/>
      <c:rAngAx val="1"/>
    </c:view3D>
    <c:plotArea>
      <c:layout>
        <c:manualLayout>
          <c:layoutTarget val="inner"/>
          <c:xMode val="edge"/>
          <c:yMode val="edge"/>
          <c:x val="0.15559108141785338"/>
          <c:y val="0.12124522717722952"/>
          <c:w val="0.72484777786615062"/>
          <c:h val="0.67735486660455313"/>
        </c:manualLayout>
      </c:layout>
      <c:bar3DChart>
        <c:barDir val="col"/>
        <c:grouping val="clustered"/>
        <c:ser>
          <c:idx val="1"/>
          <c:order val="0"/>
          <c:tx>
            <c:strRef>
              <c:f>ифнс!$B$2</c:f>
              <c:strCache>
                <c:ptCount val="1"/>
                <c:pt idx="0">
                  <c:v>2014</c:v>
                </c:pt>
              </c:strCache>
            </c:strRef>
          </c:tx>
          <c:dLbls>
            <c:dLbl>
              <c:idx val="1"/>
              <c:layout>
                <c:manualLayout>
                  <c:x val="9.6443640747437779E-3"/>
                  <c:y val="-7.2661217075386106E-3"/>
                </c:manualLayout>
              </c:layout>
              <c:showVal val="1"/>
            </c:dLbl>
            <c:dLbl>
              <c:idx val="2"/>
              <c:layout>
                <c:manualLayout>
                  <c:x val="7.233273056057879E-3"/>
                  <c:y val="0"/>
                </c:manualLayout>
              </c:layout>
              <c:showVal val="1"/>
            </c:dLbl>
            <c:dLbl>
              <c:idx val="3"/>
              <c:layout>
                <c:manualLayout>
                  <c:x val="1.68776371308016E-2"/>
                  <c:y val="0"/>
                </c:manualLayout>
              </c:layout>
              <c:showVal val="1"/>
            </c:dLbl>
            <c:txPr>
              <a:bodyPr/>
              <a:lstStyle/>
              <a:p>
                <a:pPr>
                  <a:defRPr sz="1000" b="1"/>
                </a:pPr>
                <a:endParaRPr lang="ru-RU"/>
              </a:p>
            </c:txPr>
            <c:showVal val="1"/>
          </c:dLbls>
          <c:cat>
            <c:strRef>
              <c:f>ифнс!$A$3:$A$6</c:f>
              <c:strCache>
                <c:ptCount val="4"/>
                <c:pt idx="0">
                  <c:v>Все уровни бюджетов</c:v>
                </c:pt>
                <c:pt idx="1">
                  <c:v>федеральный бюджет</c:v>
                </c:pt>
                <c:pt idx="2">
                  <c:v>областной бюджет</c:v>
                </c:pt>
                <c:pt idx="3">
                  <c:v>местный бюджет</c:v>
                </c:pt>
              </c:strCache>
            </c:strRef>
          </c:cat>
          <c:val>
            <c:numRef>
              <c:f>ифнс!$B$3:$B$6</c:f>
              <c:numCache>
                <c:formatCode>#,##0</c:formatCode>
                <c:ptCount val="4"/>
                <c:pt idx="0">
                  <c:v>1893</c:v>
                </c:pt>
                <c:pt idx="1">
                  <c:v>914</c:v>
                </c:pt>
                <c:pt idx="2">
                  <c:v>749</c:v>
                </c:pt>
                <c:pt idx="3">
                  <c:v>230</c:v>
                </c:pt>
              </c:numCache>
            </c:numRef>
          </c:val>
        </c:ser>
        <c:ser>
          <c:idx val="2"/>
          <c:order val="1"/>
          <c:tx>
            <c:strRef>
              <c:f>ифнс!$C$2</c:f>
              <c:strCache>
                <c:ptCount val="1"/>
                <c:pt idx="0">
                  <c:v>2015</c:v>
                </c:pt>
              </c:strCache>
            </c:strRef>
          </c:tx>
          <c:dLbls>
            <c:dLbl>
              <c:idx val="0"/>
              <c:layout>
                <c:manualLayout>
                  <c:x val="2.1699819168173658E-2"/>
                  <c:y val="-1.0899182561307902E-2"/>
                </c:manualLayout>
              </c:layout>
              <c:showVal val="1"/>
            </c:dLbl>
            <c:dLbl>
              <c:idx val="1"/>
              <c:layout>
                <c:manualLayout>
                  <c:x val="2.41109101868596E-2"/>
                  <c:y val="-3.26975476839238E-2"/>
                </c:manualLayout>
              </c:layout>
              <c:showVal val="1"/>
            </c:dLbl>
            <c:dLbl>
              <c:idx val="2"/>
              <c:layout>
                <c:manualLayout>
                  <c:x val="1.4466546112115735E-2"/>
                  <c:y val="-6.6605346221794228E-17"/>
                </c:manualLayout>
              </c:layout>
              <c:showVal val="1"/>
            </c:dLbl>
            <c:dLbl>
              <c:idx val="3"/>
              <c:layout>
                <c:manualLayout>
                  <c:x val="2.4110910186859492E-2"/>
                  <c:y val="0"/>
                </c:manualLayout>
              </c:layout>
              <c:showVal val="1"/>
            </c:dLbl>
            <c:txPr>
              <a:bodyPr/>
              <a:lstStyle/>
              <a:p>
                <a:pPr>
                  <a:defRPr sz="1000" b="1"/>
                </a:pPr>
                <a:endParaRPr lang="ru-RU"/>
              </a:p>
            </c:txPr>
            <c:showVal val="1"/>
          </c:dLbls>
          <c:cat>
            <c:strRef>
              <c:f>ифнс!$A$3:$A$6</c:f>
              <c:strCache>
                <c:ptCount val="4"/>
                <c:pt idx="0">
                  <c:v>Все уровни бюджетов</c:v>
                </c:pt>
                <c:pt idx="1">
                  <c:v>федеральный бюджет</c:v>
                </c:pt>
                <c:pt idx="2">
                  <c:v>областной бюджет</c:v>
                </c:pt>
                <c:pt idx="3">
                  <c:v>местный бюджет</c:v>
                </c:pt>
              </c:strCache>
            </c:strRef>
          </c:cat>
          <c:val>
            <c:numRef>
              <c:f>ифнс!$C$3:$C$6</c:f>
              <c:numCache>
                <c:formatCode>#,##0</c:formatCode>
                <c:ptCount val="4"/>
                <c:pt idx="0">
                  <c:v>2166</c:v>
                </c:pt>
                <c:pt idx="1">
                  <c:v>1022</c:v>
                </c:pt>
                <c:pt idx="2">
                  <c:v>908</c:v>
                </c:pt>
                <c:pt idx="3">
                  <c:v>236</c:v>
                </c:pt>
              </c:numCache>
            </c:numRef>
          </c:val>
        </c:ser>
        <c:dLbls>
          <c:showVal val="1"/>
        </c:dLbls>
        <c:gapWidth val="72"/>
        <c:gapDepth val="220"/>
        <c:shape val="box"/>
        <c:axId val="117789824"/>
        <c:axId val="117791360"/>
        <c:axId val="0"/>
      </c:bar3DChart>
      <c:catAx>
        <c:axId val="117789824"/>
        <c:scaling>
          <c:orientation val="minMax"/>
        </c:scaling>
        <c:delete val="1"/>
        <c:axPos val="b"/>
        <c:tickLblPos val="nextTo"/>
        <c:crossAx val="117791360"/>
        <c:crosses val="autoZero"/>
        <c:auto val="1"/>
        <c:lblAlgn val="ctr"/>
        <c:lblOffset val="100"/>
      </c:catAx>
      <c:valAx>
        <c:axId val="117791360"/>
        <c:scaling>
          <c:orientation val="minMax"/>
        </c:scaling>
        <c:axPos val="l"/>
        <c:majorGridlines/>
        <c:title>
          <c:tx>
            <c:rich>
              <a:bodyPr rot="0" vert="horz"/>
              <a:lstStyle/>
              <a:p>
                <a:pPr>
                  <a:defRPr/>
                </a:pPr>
                <a:r>
                  <a:rPr lang="ru-RU"/>
                  <a:t>млн. руб.</a:t>
                </a:r>
              </a:p>
            </c:rich>
          </c:tx>
          <c:layout>
            <c:manualLayout>
              <c:xMode val="edge"/>
              <c:yMode val="edge"/>
              <c:x val="7.7679683978896597E-4"/>
              <c:y val="0.10332097118950623"/>
            </c:manualLayout>
          </c:layout>
        </c:title>
        <c:numFmt formatCode="#,##0" sourceLinked="1"/>
        <c:tickLblPos val="nextTo"/>
        <c:crossAx val="117789824"/>
        <c:crosses val="autoZero"/>
        <c:crossBetween val="between"/>
      </c:valAx>
      <c:spPr>
        <a:noFill/>
        <a:ln w="25400">
          <a:noFill/>
        </a:ln>
      </c:spPr>
    </c:plotArea>
    <c:legend>
      <c:legendPos val="r"/>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Поступление налоговых платежей от СМСП</a:t>
            </a:r>
          </a:p>
        </c:rich>
      </c:tx>
      <c:layout>
        <c:manualLayout>
          <c:xMode val="edge"/>
          <c:yMode val="edge"/>
          <c:x val="0.27345964007058843"/>
          <c:y val="2.1136352733976169E-2"/>
        </c:manualLayout>
      </c:layout>
    </c:title>
    <c:view3D>
      <c:depthPercent val="100"/>
      <c:rAngAx val="1"/>
    </c:view3D>
    <c:plotArea>
      <c:layout>
        <c:manualLayout>
          <c:layoutTarget val="inner"/>
          <c:xMode val="edge"/>
          <c:yMode val="edge"/>
          <c:x val="0.19759784293174956"/>
          <c:y val="0.1351682366266492"/>
          <c:w val="0.66061666353139392"/>
          <c:h val="0.61133704451332704"/>
        </c:manualLayout>
      </c:layout>
      <c:bar3DChart>
        <c:barDir val="col"/>
        <c:grouping val="clustered"/>
        <c:ser>
          <c:idx val="0"/>
          <c:order val="0"/>
          <c:tx>
            <c:strRef>
              <c:f>смсп!$A$3</c:f>
              <c:strCache>
                <c:ptCount val="1"/>
                <c:pt idx="0">
                  <c:v>Все уровни бюджетов</c:v>
                </c:pt>
              </c:strCache>
            </c:strRef>
          </c:tx>
          <c:dLbls>
            <c:dLbl>
              <c:idx val="0"/>
              <c:layout>
                <c:manualLayout>
                  <c:x val="1.3386364247131247E-2"/>
                  <c:y val="-1.8170674075869041E-2"/>
                </c:manualLayout>
              </c:layout>
              <c:showVal val="1"/>
            </c:dLbl>
            <c:dLbl>
              <c:idx val="1"/>
              <c:layout>
                <c:manualLayout>
                  <c:x val="2.3654654089740487E-2"/>
                  <c:y val="-3.8771680955024236E-2"/>
                </c:manualLayout>
              </c:layout>
              <c:showVal val="1"/>
            </c:dLbl>
            <c:dLbl>
              <c:idx val="2"/>
              <c:layout>
                <c:manualLayout>
                  <c:x val="2.25211183073106E-2"/>
                  <c:y val="-3.4854272458762561E-2"/>
                </c:manualLayout>
              </c:layout>
              <c:showVal val="1"/>
            </c:dLbl>
            <c:txPr>
              <a:bodyPr/>
              <a:lstStyle/>
              <a:p>
                <a:pPr>
                  <a:defRPr sz="1000" b="1"/>
                </a:pPr>
                <a:endParaRPr lang="ru-RU"/>
              </a:p>
            </c:txPr>
            <c:showVal val="1"/>
          </c:dLbls>
          <c:cat>
            <c:numRef>
              <c:f>смсп!$B$2:$D$2</c:f>
              <c:numCache>
                <c:formatCode>General</c:formatCode>
                <c:ptCount val="3"/>
                <c:pt idx="0">
                  <c:v>2013</c:v>
                </c:pt>
                <c:pt idx="1">
                  <c:v>2014</c:v>
                </c:pt>
                <c:pt idx="2">
                  <c:v>2015</c:v>
                </c:pt>
              </c:numCache>
            </c:numRef>
          </c:cat>
          <c:val>
            <c:numRef>
              <c:f>смсп!$B$3:$D$3</c:f>
              <c:numCache>
                <c:formatCode>#,##0</c:formatCode>
                <c:ptCount val="3"/>
                <c:pt idx="0">
                  <c:v>238</c:v>
                </c:pt>
                <c:pt idx="1">
                  <c:v>244</c:v>
                </c:pt>
                <c:pt idx="2">
                  <c:v>296</c:v>
                </c:pt>
              </c:numCache>
            </c:numRef>
          </c:val>
        </c:ser>
        <c:ser>
          <c:idx val="1"/>
          <c:order val="1"/>
          <c:tx>
            <c:strRef>
              <c:f>смсп!$A$4</c:f>
              <c:strCache>
                <c:ptCount val="1"/>
                <c:pt idx="0">
                  <c:v>Местный бюджет</c:v>
                </c:pt>
              </c:strCache>
            </c:strRef>
          </c:tx>
          <c:dLbls>
            <c:dLbl>
              <c:idx val="0"/>
              <c:layout>
                <c:manualLayout>
                  <c:x val="1.872027088764076E-2"/>
                  <c:y val="-1.3966540170763989E-2"/>
                </c:manualLayout>
              </c:layout>
              <c:showVal val="1"/>
            </c:dLbl>
            <c:dLbl>
              <c:idx val="1"/>
              <c:layout>
                <c:manualLayout>
                  <c:x val="1.962663370150404E-2"/>
                  <c:y val="-3.6054631552257044E-3"/>
                </c:manualLayout>
              </c:layout>
              <c:showVal val="1"/>
            </c:dLbl>
            <c:dLbl>
              <c:idx val="2"/>
              <c:layout>
                <c:manualLayout>
                  <c:x val="2.4497594797237367E-2"/>
                  <c:y val="-1.1716316139333759E-2"/>
                </c:manualLayout>
              </c:layout>
              <c:showVal val="1"/>
            </c:dLbl>
            <c:txPr>
              <a:bodyPr/>
              <a:lstStyle/>
              <a:p>
                <a:pPr>
                  <a:defRPr sz="1000" b="1"/>
                </a:pPr>
                <a:endParaRPr lang="ru-RU"/>
              </a:p>
            </c:txPr>
            <c:showVal val="1"/>
          </c:dLbls>
          <c:cat>
            <c:numRef>
              <c:f>смсп!$B$2:$D$2</c:f>
              <c:numCache>
                <c:formatCode>General</c:formatCode>
                <c:ptCount val="3"/>
                <c:pt idx="0">
                  <c:v>2013</c:v>
                </c:pt>
                <c:pt idx="1">
                  <c:v>2014</c:v>
                </c:pt>
                <c:pt idx="2">
                  <c:v>2015</c:v>
                </c:pt>
              </c:numCache>
            </c:numRef>
          </c:cat>
          <c:val>
            <c:numRef>
              <c:f>смсп!$B$4:$D$4</c:f>
              <c:numCache>
                <c:formatCode>#,##0</c:formatCode>
                <c:ptCount val="3"/>
                <c:pt idx="0">
                  <c:v>68</c:v>
                </c:pt>
                <c:pt idx="1">
                  <c:v>37</c:v>
                </c:pt>
                <c:pt idx="2">
                  <c:v>35</c:v>
                </c:pt>
              </c:numCache>
            </c:numRef>
          </c:val>
        </c:ser>
        <c:shape val="box"/>
        <c:axId val="120193792"/>
        <c:axId val="120195328"/>
        <c:axId val="0"/>
      </c:bar3DChart>
      <c:catAx>
        <c:axId val="120193792"/>
        <c:scaling>
          <c:orientation val="minMax"/>
        </c:scaling>
        <c:axPos val="b"/>
        <c:numFmt formatCode="General" sourceLinked="1"/>
        <c:tickLblPos val="nextTo"/>
        <c:crossAx val="120195328"/>
        <c:crosses val="autoZero"/>
        <c:auto val="1"/>
        <c:lblAlgn val="ctr"/>
        <c:lblOffset val="100"/>
      </c:catAx>
      <c:valAx>
        <c:axId val="120195328"/>
        <c:scaling>
          <c:orientation val="minMax"/>
        </c:scaling>
        <c:axPos val="l"/>
        <c:majorGridlines/>
        <c:title>
          <c:tx>
            <c:rich>
              <a:bodyPr rot="0" vert="horz"/>
              <a:lstStyle/>
              <a:p>
                <a:pPr>
                  <a:defRPr/>
                </a:pPr>
                <a:r>
                  <a:rPr lang="ru-RU"/>
                  <a:t>млн. руб.</a:t>
                </a:r>
              </a:p>
            </c:rich>
          </c:tx>
          <c:layout>
            <c:manualLayout>
              <c:xMode val="edge"/>
              <c:yMode val="edge"/>
              <c:x val="4.0088504295324873E-2"/>
              <c:y val="9.3392816759523864E-2"/>
            </c:manualLayout>
          </c:layout>
        </c:title>
        <c:numFmt formatCode="#,##0" sourceLinked="1"/>
        <c:tickLblPos val="nextTo"/>
        <c:crossAx val="120193792"/>
        <c:crosses val="autoZero"/>
        <c:crossBetween val="between"/>
      </c:valAx>
      <c:spPr>
        <a:noFill/>
        <a:ln w="25400">
          <a:noFill/>
        </a:ln>
      </c:spPr>
    </c:plotArea>
    <c:legend>
      <c:legendPos val="r"/>
      <c:layout>
        <c:manualLayout>
          <c:xMode val="edge"/>
          <c:yMode val="edge"/>
          <c:x val="0.25230926338985876"/>
          <c:y val="0.84332421893738474"/>
          <c:w val="0.46252237241675848"/>
          <c:h val="8.5193149811887095E-2"/>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Социально - экономическое партнерство</a:t>
            </a:r>
          </a:p>
        </c:rich>
      </c:tx>
    </c:title>
    <c:view3D>
      <c:depthPercent val="100"/>
      <c:rAngAx val="1"/>
    </c:view3D>
    <c:plotArea>
      <c:layout>
        <c:manualLayout>
          <c:layoutTarget val="inner"/>
          <c:xMode val="edge"/>
          <c:yMode val="edge"/>
          <c:x val="0.2047774613279725"/>
          <c:y val="0.14394780461655721"/>
          <c:w val="0.64028275720854122"/>
          <c:h val="0.56184655178972198"/>
        </c:manualLayout>
      </c:layout>
      <c:bar3DChart>
        <c:barDir val="col"/>
        <c:grouping val="clustered"/>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Lbls>
            <c:dLbl>
              <c:idx val="0"/>
              <c:layout>
                <c:manualLayout>
                  <c:x val="1.654846335697404E-2"/>
                  <c:y val="-4.2573852181520787E-2"/>
                </c:manualLayout>
              </c:layout>
              <c:showVal val="1"/>
            </c:dLbl>
            <c:dLbl>
              <c:idx val="1"/>
              <c:layout>
                <c:manualLayout>
                  <c:x val="4.0189125295508277E-2"/>
                  <c:y val="-4.2551333257255873E-2"/>
                </c:manualLayout>
              </c:layout>
              <c:showVal val="1"/>
            </c:dLbl>
            <c:dLbl>
              <c:idx val="2"/>
              <c:layout>
                <c:manualLayout>
                  <c:x val="2.6004728132387703E-2"/>
                  <c:y val="-3.0962743225909486E-2"/>
                </c:manualLayout>
              </c:layout>
              <c:showVal val="1"/>
            </c:dLbl>
            <c:txPr>
              <a:bodyPr/>
              <a:lstStyle/>
              <a:p>
                <a:pPr>
                  <a:defRPr sz="1400" b="1"/>
                </a:pPr>
                <a:endParaRPr lang="ru-RU"/>
              </a:p>
            </c:txPr>
            <c:showVal val="1"/>
          </c:dLbls>
          <c:cat>
            <c:strRef>
              <c:f>'соц эк сотр'!$A$2:$A$3</c:f>
              <c:strCache>
                <c:ptCount val="2"/>
                <c:pt idx="0">
                  <c:v>2014г.</c:v>
                </c:pt>
                <c:pt idx="1">
                  <c:v>2015г.</c:v>
                </c:pt>
              </c:strCache>
            </c:strRef>
          </c:cat>
          <c:val>
            <c:numRef>
              <c:f>'соц эк сотр'!$B$2:$B$3</c:f>
              <c:numCache>
                <c:formatCode>#,##0.0</c:formatCode>
                <c:ptCount val="2"/>
                <c:pt idx="0">
                  <c:v>7.2</c:v>
                </c:pt>
                <c:pt idx="1">
                  <c:v>22.7</c:v>
                </c:pt>
              </c:numCache>
            </c:numRef>
          </c:val>
        </c:ser>
        <c:shape val="box"/>
        <c:axId val="120224768"/>
        <c:axId val="120235136"/>
        <c:axId val="0"/>
      </c:bar3DChart>
      <c:catAx>
        <c:axId val="120224768"/>
        <c:scaling>
          <c:orientation val="minMax"/>
        </c:scaling>
        <c:axPos val="b"/>
        <c:title>
          <c:tx>
            <c:rich>
              <a:bodyPr/>
              <a:lstStyle/>
              <a:p>
                <a:pPr>
                  <a:defRPr sz="1100"/>
                </a:pPr>
                <a:r>
                  <a:rPr lang="ru-RU" sz="1100"/>
                  <a:t>Добровольные пожертвования, млн. руб.</a:t>
                </a:r>
              </a:p>
            </c:rich>
          </c:tx>
          <c:layout>
            <c:manualLayout>
              <c:xMode val="edge"/>
              <c:yMode val="edge"/>
              <c:x val="0.29636045494313207"/>
              <c:y val="0.79212294115409476"/>
            </c:manualLayout>
          </c:layout>
        </c:title>
        <c:numFmt formatCode="General" sourceLinked="1"/>
        <c:tickLblPos val="nextTo"/>
        <c:txPr>
          <a:bodyPr/>
          <a:lstStyle/>
          <a:p>
            <a:pPr>
              <a:defRPr sz="1100"/>
            </a:pPr>
            <a:endParaRPr lang="ru-RU"/>
          </a:p>
        </c:txPr>
        <c:crossAx val="120235136"/>
        <c:crosses val="autoZero"/>
        <c:auto val="1"/>
        <c:lblAlgn val="ctr"/>
        <c:lblOffset val="100"/>
      </c:catAx>
      <c:valAx>
        <c:axId val="120235136"/>
        <c:scaling>
          <c:orientation val="minMax"/>
        </c:scaling>
        <c:axPos val="l"/>
        <c:majorGridlines/>
        <c:numFmt formatCode="#,##0.0" sourceLinked="1"/>
        <c:tickLblPos val="nextTo"/>
        <c:crossAx val="120224768"/>
        <c:crosses val="autoZero"/>
        <c:crossBetween val="between"/>
      </c:valAx>
      <c:spPr>
        <a:noFill/>
        <a:ln w="25400">
          <a:noFill/>
        </a:ln>
      </c:spPr>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0.36545</cdr:x>
      <cdr:y>0.34676</cdr:y>
    </cdr:from>
    <cdr:to>
      <cdr:x>0.59636</cdr:x>
      <cdr:y>0.63453</cdr:y>
    </cdr:to>
    <cdr:cxnSp macro="">
      <cdr:nvCxnSpPr>
        <cdr:cNvPr id="9" name="Прямая соединительная линия 8"/>
        <cdr:cNvCxnSpPr/>
      </cdr:nvCxnSpPr>
      <cdr:spPr>
        <a:xfrm xmlns:a="http://schemas.openxmlformats.org/drawingml/2006/main" flipV="1">
          <a:off x="1914525" y="1147763"/>
          <a:ext cx="1209675" cy="952500"/>
        </a:xfrm>
        <a:prstGeom xmlns:a="http://schemas.openxmlformats.org/drawingml/2006/main" prst="line">
          <a:avLst/>
        </a:prstGeom>
        <a:ln xmlns:a="http://schemas.openxmlformats.org/drawingml/2006/main">
          <a:headEnd type="oval" w="med" len="med"/>
          <a:tailEnd type="oval" w="med" len="med"/>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0.59636</cdr:x>
      <cdr:y>0.34388</cdr:y>
    </cdr:from>
    <cdr:to>
      <cdr:x>0.81818</cdr:x>
      <cdr:y>0.48489</cdr:y>
    </cdr:to>
    <cdr:cxnSp macro="">
      <cdr:nvCxnSpPr>
        <cdr:cNvPr id="11" name="Прямая соединительная линия 10"/>
        <cdr:cNvCxnSpPr/>
      </cdr:nvCxnSpPr>
      <cdr:spPr>
        <a:xfrm xmlns:a="http://schemas.openxmlformats.org/drawingml/2006/main">
          <a:off x="3124200" y="1138238"/>
          <a:ext cx="1162050" cy="466725"/>
        </a:xfrm>
        <a:prstGeom xmlns:a="http://schemas.openxmlformats.org/drawingml/2006/main" prst="line">
          <a:avLst/>
        </a:prstGeom>
        <a:ln xmlns:a="http://schemas.openxmlformats.org/drawingml/2006/main">
          <a:headEnd type="oval" w="med" len="med"/>
          <a:tailEnd type="oval" w="med" len="med"/>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0.37273</cdr:x>
      <cdr:y>0.46763</cdr:y>
    </cdr:from>
    <cdr:to>
      <cdr:x>0.43455</cdr:x>
      <cdr:y>0.53381</cdr:y>
    </cdr:to>
    <cdr:sp macro="" textlink="">
      <cdr:nvSpPr>
        <cdr:cNvPr id="12" name="TextBox 11"/>
        <cdr:cNvSpPr txBox="1"/>
      </cdr:nvSpPr>
      <cdr:spPr>
        <a:xfrm xmlns:a="http://schemas.openxmlformats.org/drawingml/2006/main">
          <a:off x="1952625" y="1547813"/>
          <a:ext cx="32385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0.35818</cdr:x>
      <cdr:y>0.42734</cdr:y>
    </cdr:from>
    <cdr:to>
      <cdr:x>0.49455</cdr:x>
      <cdr:y>0.4964</cdr:y>
    </cdr:to>
    <cdr:sp macro="" textlink="">
      <cdr:nvSpPr>
        <cdr:cNvPr id="13" name="TextBox 12"/>
        <cdr:cNvSpPr txBox="1"/>
      </cdr:nvSpPr>
      <cdr:spPr>
        <a:xfrm xmlns:a="http://schemas.openxmlformats.org/drawingml/2006/main">
          <a:off x="1876425" y="1414462"/>
          <a:ext cx="714375" cy="228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solidFill>
                <a:schemeClr val="accent1">
                  <a:lumMod val="75000"/>
                </a:schemeClr>
              </a:solidFill>
            </a:rPr>
            <a:t>118,3%</a:t>
          </a:r>
        </a:p>
      </cdr:txBody>
    </cdr:sp>
  </cdr:relSizeAnchor>
  <cdr:relSizeAnchor xmlns:cdr="http://schemas.openxmlformats.org/drawingml/2006/chartDrawing">
    <cdr:from>
      <cdr:x>0.72909</cdr:x>
      <cdr:y>0.32662</cdr:y>
    </cdr:from>
    <cdr:to>
      <cdr:x>0.87636</cdr:x>
      <cdr:y>0.41583</cdr:y>
    </cdr:to>
    <cdr:sp macro="" textlink="">
      <cdr:nvSpPr>
        <cdr:cNvPr id="14" name="TextBox 13"/>
        <cdr:cNvSpPr txBox="1"/>
      </cdr:nvSpPr>
      <cdr:spPr>
        <a:xfrm xmlns:a="http://schemas.openxmlformats.org/drawingml/2006/main">
          <a:off x="3819525" y="1081088"/>
          <a:ext cx="771525"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0.72</cdr:x>
      <cdr:y>0.33525</cdr:y>
    </cdr:from>
    <cdr:to>
      <cdr:x>0.88909</cdr:x>
      <cdr:y>0.41871</cdr:y>
    </cdr:to>
    <cdr:sp macro="" textlink="">
      <cdr:nvSpPr>
        <cdr:cNvPr id="15" name="TextBox 14"/>
        <cdr:cNvSpPr txBox="1"/>
      </cdr:nvSpPr>
      <cdr:spPr>
        <a:xfrm xmlns:a="http://schemas.openxmlformats.org/drawingml/2006/main">
          <a:off x="3771900" y="1109663"/>
          <a:ext cx="88582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solidFill>
                <a:schemeClr val="accent1">
                  <a:lumMod val="75000"/>
                </a:schemeClr>
              </a:solidFill>
            </a:rPr>
            <a:t>92,7%</a:t>
          </a:r>
        </a:p>
      </cdr:txBody>
    </cdr:sp>
  </cdr:relSizeAnchor>
</c:userShapes>
</file>

<file path=word/drawings/drawing2.xml><?xml version="1.0" encoding="utf-8"?>
<c:userShapes xmlns:c="http://schemas.openxmlformats.org/drawingml/2006/chart">
  <cdr:relSizeAnchor xmlns:cdr="http://schemas.openxmlformats.org/drawingml/2006/chartDrawing">
    <cdr:from>
      <cdr:x>0.22114</cdr:x>
      <cdr:y>0.61994</cdr:y>
    </cdr:from>
    <cdr:to>
      <cdr:x>0.30432</cdr:x>
      <cdr:y>0.70716</cdr:y>
    </cdr:to>
    <cdr:sp macro="" textlink="">
      <cdr:nvSpPr>
        <cdr:cNvPr id="14" name="TextBox 13"/>
        <cdr:cNvSpPr txBox="1"/>
      </cdr:nvSpPr>
      <cdr:spPr>
        <a:xfrm xmlns:a="http://schemas.openxmlformats.org/drawingml/2006/main">
          <a:off x="1263815" y="1895482"/>
          <a:ext cx="475374" cy="2666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273,1</a:t>
          </a:r>
        </a:p>
      </cdr:txBody>
    </cdr:sp>
  </cdr:relSizeAnchor>
  <cdr:relSizeAnchor xmlns:cdr="http://schemas.openxmlformats.org/drawingml/2006/chartDrawing">
    <cdr:from>
      <cdr:x>0.22295</cdr:x>
      <cdr:y>0.66355</cdr:y>
    </cdr:from>
    <cdr:to>
      <cdr:x>0.30613</cdr:x>
      <cdr:y>0.74143</cdr:y>
    </cdr:to>
    <cdr:sp macro="" textlink="">
      <cdr:nvSpPr>
        <cdr:cNvPr id="15" name="TextBox 14"/>
        <cdr:cNvSpPr txBox="1"/>
      </cdr:nvSpPr>
      <cdr:spPr>
        <a:xfrm xmlns:a="http://schemas.openxmlformats.org/drawingml/2006/main">
          <a:off x="1274159" y="2028822"/>
          <a:ext cx="475374" cy="2381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т.тн</a:t>
          </a:r>
        </a:p>
      </cdr:txBody>
    </cdr:sp>
  </cdr:relSizeAnchor>
  <cdr:relSizeAnchor xmlns:cdr="http://schemas.openxmlformats.org/drawingml/2006/chartDrawing">
    <cdr:from>
      <cdr:x>0.22295</cdr:x>
      <cdr:y>0.71651</cdr:y>
    </cdr:from>
    <cdr:to>
      <cdr:x>0.31336</cdr:x>
      <cdr:y>0.79751</cdr:y>
    </cdr:to>
    <cdr:sp macro="" textlink="">
      <cdr:nvSpPr>
        <cdr:cNvPr id="16" name="TextBox 15"/>
        <cdr:cNvSpPr txBox="1"/>
      </cdr:nvSpPr>
      <cdr:spPr>
        <a:xfrm xmlns:a="http://schemas.openxmlformats.org/drawingml/2006/main">
          <a:off x="1274159" y="2190749"/>
          <a:ext cx="516693" cy="2476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ПВХ</a:t>
          </a:r>
        </a:p>
      </cdr:txBody>
    </cdr:sp>
  </cdr:relSizeAnchor>
  <cdr:relSizeAnchor xmlns:cdr="http://schemas.openxmlformats.org/drawingml/2006/chartDrawing">
    <cdr:from>
      <cdr:x>0.37498</cdr:x>
      <cdr:y>0.46417</cdr:y>
    </cdr:from>
    <cdr:to>
      <cdr:x>0.46359</cdr:x>
      <cdr:y>0.55452</cdr:y>
    </cdr:to>
    <cdr:sp macro="" textlink="">
      <cdr:nvSpPr>
        <cdr:cNvPr id="17" name="TextBox 16"/>
        <cdr:cNvSpPr txBox="1"/>
      </cdr:nvSpPr>
      <cdr:spPr>
        <a:xfrm xmlns:a="http://schemas.openxmlformats.org/drawingml/2006/main">
          <a:off x="2143030" y="1419210"/>
          <a:ext cx="506406" cy="2762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287,1</a:t>
          </a:r>
        </a:p>
      </cdr:txBody>
    </cdr:sp>
  </cdr:relSizeAnchor>
  <cdr:relSizeAnchor xmlns:cdr="http://schemas.openxmlformats.org/drawingml/2006/chartDrawing">
    <cdr:from>
      <cdr:x>0.3786</cdr:x>
      <cdr:y>0.50467</cdr:y>
    </cdr:from>
    <cdr:to>
      <cdr:x>0.45093</cdr:x>
      <cdr:y>0.59501</cdr:y>
    </cdr:to>
    <cdr:sp macro="" textlink="">
      <cdr:nvSpPr>
        <cdr:cNvPr id="18" name="TextBox 17"/>
        <cdr:cNvSpPr txBox="1"/>
      </cdr:nvSpPr>
      <cdr:spPr>
        <a:xfrm xmlns:a="http://schemas.openxmlformats.org/drawingml/2006/main">
          <a:off x="2163718" y="1543056"/>
          <a:ext cx="413366" cy="2762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т.тн</a:t>
          </a:r>
        </a:p>
      </cdr:txBody>
    </cdr:sp>
  </cdr:relSizeAnchor>
  <cdr:relSizeAnchor xmlns:cdr="http://schemas.openxmlformats.org/drawingml/2006/chartDrawing">
    <cdr:from>
      <cdr:x>0.37832</cdr:x>
      <cdr:y>0.55452</cdr:y>
    </cdr:from>
    <cdr:to>
      <cdr:x>0.45427</cdr:x>
      <cdr:y>0.63551</cdr:y>
    </cdr:to>
    <cdr:sp macro="" textlink="">
      <cdr:nvSpPr>
        <cdr:cNvPr id="19" name="TextBox 18"/>
        <cdr:cNvSpPr txBox="1"/>
      </cdr:nvSpPr>
      <cdr:spPr>
        <a:xfrm xmlns:a="http://schemas.openxmlformats.org/drawingml/2006/main">
          <a:off x="2162080" y="1695459"/>
          <a:ext cx="434054" cy="2476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ПВХ</a:t>
          </a:r>
        </a:p>
      </cdr:txBody>
    </cdr:sp>
  </cdr:relSizeAnchor>
  <cdr:relSizeAnchor xmlns:cdr="http://schemas.openxmlformats.org/drawingml/2006/chartDrawing">
    <cdr:from>
      <cdr:x>0.52369</cdr:x>
      <cdr:y>0.50778</cdr:y>
    </cdr:from>
    <cdr:to>
      <cdr:x>0.62134</cdr:x>
      <cdr:y>0.5919</cdr:y>
    </cdr:to>
    <cdr:sp macro="" textlink="">
      <cdr:nvSpPr>
        <cdr:cNvPr id="20" name="TextBox 19"/>
        <cdr:cNvSpPr txBox="1"/>
      </cdr:nvSpPr>
      <cdr:spPr>
        <a:xfrm xmlns:a="http://schemas.openxmlformats.org/drawingml/2006/main">
          <a:off x="2992907" y="1552561"/>
          <a:ext cx="558070" cy="2571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283,1</a:t>
          </a:r>
        </a:p>
      </cdr:txBody>
    </cdr:sp>
  </cdr:relSizeAnchor>
  <cdr:relSizeAnchor xmlns:cdr="http://schemas.openxmlformats.org/drawingml/2006/chartDrawing">
    <cdr:from>
      <cdr:x>0.52536</cdr:x>
      <cdr:y>0.56074</cdr:y>
    </cdr:from>
    <cdr:to>
      <cdr:x>0.5995</cdr:x>
      <cdr:y>0.64485</cdr:y>
    </cdr:to>
    <cdr:sp macro="" textlink="">
      <cdr:nvSpPr>
        <cdr:cNvPr id="21" name="TextBox 20"/>
        <cdr:cNvSpPr txBox="1"/>
      </cdr:nvSpPr>
      <cdr:spPr>
        <a:xfrm xmlns:a="http://schemas.openxmlformats.org/drawingml/2006/main">
          <a:off x="3002432" y="1714491"/>
          <a:ext cx="423711" cy="2571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т.тн</a:t>
          </a:r>
        </a:p>
      </cdr:txBody>
    </cdr:sp>
  </cdr:relSizeAnchor>
  <cdr:relSizeAnchor xmlns:cdr="http://schemas.openxmlformats.org/drawingml/2006/chartDrawing">
    <cdr:from>
      <cdr:x>0.52522</cdr:x>
      <cdr:y>0.61371</cdr:y>
    </cdr:from>
    <cdr:to>
      <cdr:x>0.60298</cdr:x>
      <cdr:y>0.70405</cdr:y>
    </cdr:to>
    <cdr:sp macro="" textlink="">
      <cdr:nvSpPr>
        <cdr:cNvPr id="22" name="TextBox 21"/>
        <cdr:cNvSpPr txBox="1"/>
      </cdr:nvSpPr>
      <cdr:spPr>
        <a:xfrm xmlns:a="http://schemas.openxmlformats.org/drawingml/2006/main">
          <a:off x="3001613" y="1876419"/>
          <a:ext cx="444399" cy="2762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ПВХ</a:t>
          </a:r>
        </a:p>
      </cdr:txBody>
    </cdr:sp>
  </cdr:relSizeAnchor>
  <cdr:relSizeAnchor xmlns:cdr="http://schemas.openxmlformats.org/drawingml/2006/chartDrawing">
    <cdr:from>
      <cdr:x>0.67393</cdr:x>
      <cdr:y>0.57009</cdr:y>
    </cdr:from>
    <cdr:to>
      <cdr:x>0.76073</cdr:x>
      <cdr:y>0.65109</cdr:y>
    </cdr:to>
    <cdr:sp macro="" textlink="">
      <cdr:nvSpPr>
        <cdr:cNvPr id="2" name="TextBox 1"/>
        <cdr:cNvSpPr txBox="1"/>
      </cdr:nvSpPr>
      <cdr:spPr>
        <a:xfrm xmlns:a="http://schemas.openxmlformats.org/drawingml/2006/main">
          <a:off x="3851493" y="1743075"/>
          <a:ext cx="496058"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209,5</a:t>
          </a:r>
        </a:p>
      </cdr:txBody>
    </cdr:sp>
  </cdr:relSizeAnchor>
  <cdr:relSizeAnchor xmlns:cdr="http://schemas.openxmlformats.org/drawingml/2006/chartDrawing">
    <cdr:from>
      <cdr:x>0.67588</cdr:x>
      <cdr:y>0.61059</cdr:y>
    </cdr:from>
    <cdr:to>
      <cdr:x>0.74459</cdr:x>
      <cdr:y>0.6947</cdr:y>
    </cdr:to>
    <cdr:sp macro="" textlink="">
      <cdr:nvSpPr>
        <cdr:cNvPr id="3" name="TextBox 2"/>
        <cdr:cNvSpPr txBox="1"/>
      </cdr:nvSpPr>
      <cdr:spPr>
        <a:xfrm xmlns:a="http://schemas.openxmlformats.org/drawingml/2006/main">
          <a:off x="3862637" y="1866900"/>
          <a:ext cx="392713"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т.тн</a:t>
          </a:r>
        </a:p>
      </cdr:txBody>
    </cdr:sp>
  </cdr:relSizeAnchor>
  <cdr:relSizeAnchor xmlns:cdr="http://schemas.openxmlformats.org/drawingml/2006/chartDrawing">
    <cdr:from>
      <cdr:x>0.6774</cdr:x>
      <cdr:y>0.66044</cdr:y>
    </cdr:from>
    <cdr:to>
      <cdr:x>0.75516</cdr:x>
      <cdr:y>0.74143</cdr:y>
    </cdr:to>
    <cdr:sp macro="" textlink="">
      <cdr:nvSpPr>
        <cdr:cNvPr id="4" name="TextBox 3"/>
        <cdr:cNvSpPr txBox="1"/>
      </cdr:nvSpPr>
      <cdr:spPr>
        <a:xfrm xmlns:a="http://schemas.openxmlformats.org/drawingml/2006/main">
          <a:off x="3871353" y="2019300"/>
          <a:ext cx="44438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ПВХ</a:t>
          </a:r>
        </a:p>
      </cdr:txBody>
    </cdr:sp>
  </cdr:relSizeAnchor>
  <cdr:relSizeAnchor xmlns:cdr="http://schemas.openxmlformats.org/drawingml/2006/chartDrawing">
    <cdr:from>
      <cdr:x>0.125</cdr:x>
      <cdr:y>0.92523</cdr:y>
    </cdr:from>
    <cdr:to>
      <cdr:x>0.145</cdr:x>
      <cdr:y>0.95327</cdr:y>
    </cdr:to>
    <cdr:sp macro="" textlink="">
      <cdr:nvSpPr>
        <cdr:cNvPr id="6" name="Прямоугольник 5"/>
        <cdr:cNvSpPr/>
      </cdr:nvSpPr>
      <cdr:spPr>
        <a:xfrm xmlns:a="http://schemas.openxmlformats.org/drawingml/2006/main">
          <a:off x="714374" y="2828925"/>
          <a:ext cx="114300" cy="85725"/>
        </a:xfrm>
        <a:prstGeom xmlns:a="http://schemas.openxmlformats.org/drawingml/2006/main" prst="rect">
          <a:avLst/>
        </a:prstGeom>
      </cdr:spPr>
      <cdr:style>
        <a:lnRef xmlns:a="http://schemas.openxmlformats.org/drawingml/2006/main" idx="3">
          <a:schemeClr val="lt1"/>
        </a:lnRef>
        <a:fillRef xmlns:a="http://schemas.openxmlformats.org/drawingml/2006/main" idx="1">
          <a:schemeClr val="accent3"/>
        </a:fillRef>
        <a:effectRef xmlns:a="http://schemas.openxmlformats.org/drawingml/2006/main" idx="1">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0.06736</cdr:x>
      <cdr:y>0.9036</cdr:y>
    </cdr:from>
    <cdr:to>
      <cdr:x>0.09652</cdr:x>
      <cdr:y>0.92791</cdr:y>
    </cdr:to>
    <cdr:sp macro="" textlink="">
      <cdr:nvSpPr>
        <cdr:cNvPr id="2" name="Прямоугольник 1"/>
        <cdr:cNvSpPr/>
      </cdr:nvSpPr>
      <cdr:spPr>
        <a:xfrm xmlns:a="http://schemas.openxmlformats.org/drawingml/2006/main">
          <a:off x="341318" y="3059725"/>
          <a:ext cx="147796" cy="82302"/>
        </a:xfrm>
        <a:prstGeom xmlns:a="http://schemas.openxmlformats.org/drawingml/2006/main" prst="rec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0.2375</cdr:x>
      <cdr:y>0.53646</cdr:y>
    </cdr:from>
    <cdr:to>
      <cdr:x>0.27292</cdr:x>
      <cdr:y>0.57118</cdr:y>
    </cdr:to>
    <cdr:sp macro="" textlink="">
      <cdr:nvSpPr>
        <cdr:cNvPr id="3" name="TextBox 2"/>
        <cdr:cNvSpPr txBox="1"/>
      </cdr:nvSpPr>
      <cdr:spPr>
        <a:xfrm xmlns:a="http://schemas.openxmlformats.org/drawingml/2006/main">
          <a:off x="1085850" y="1471613"/>
          <a:ext cx="161925"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0.20143</cdr:x>
      <cdr:y>0.50211</cdr:y>
    </cdr:from>
    <cdr:to>
      <cdr:x>0.31601</cdr:x>
      <cdr:y>0.81461</cdr:y>
    </cdr:to>
    <cdr:sp macro="" textlink="">
      <cdr:nvSpPr>
        <cdr:cNvPr id="5" name="TextBox 4"/>
        <cdr:cNvSpPr txBox="1"/>
      </cdr:nvSpPr>
      <cdr:spPr>
        <a:xfrm xmlns:a="http://schemas.openxmlformats.org/drawingml/2006/main">
          <a:off x="999589" y="1609353"/>
          <a:ext cx="568623" cy="100161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ru-RU" sz="1000" b="1"/>
            <a:t>27,3</a:t>
          </a:r>
        </a:p>
        <a:p xmlns:a="http://schemas.openxmlformats.org/drawingml/2006/main">
          <a:pPr algn="ctr"/>
          <a:r>
            <a:rPr lang="ru-RU" sz="1000" b="1"/>
            <a:t>т.тн.</a:t>
          </a:r>
        </a:p>
        <a:p xmlns:a="http://schemas.openxmlformats.org/drawingml/2006/main">
          <a:pPr algn="ctr"/>
          <a:r>
            <a:rPr lang="ru-RU" sz="1000" b="1"/>
            <a:t>мяса</a:t>
          </a:r>
          <a:r>
            <a:rPr lang="ru-RU" sz="1000" b="1" baseline="0"/>
            <a:t> </a:t>
          </a:r>
        </a:p>
        <a:p xmlns:a="http://schemas.openxmlformats.org/drawingml/2006/main">
          <a:pPr algn="ctr"/>
          <a:r>
            <a:rPr lang="ru-RU" sz="1000" b="1" baseline="0"/>
            <a:t>птицы</a:t>
          </a:r>
          <a:endParaRPr lang="ru-RU" sz="1000" b="1"/>
        </a:p>
      </cdr:txBody>
    </cdr:sp>
  </cdr:relSizeAnchor>
  <cdr:relSizeAnchor xmlns:cdr="http://schemas.openxmlformats.org/drawingml/2006/chartDrawing">
    <cdr:from>
      <cdr:x>0.44167</cdr:x>
      <cdr:y>0.4809</cdr:y>
    </cdr:from>
    <cdr:to>
      <cdr:x>0.64167</cdr:x>
      <cdr:y>0.81424</cdr:y>
    </cdr:to>
    <cdr:sp macro="" textlink="">
      <cdr:nvSpPr>
        <cdr:cNvPr id="6" name="TextBox 5"/>
        <cdr:cNvSpPr txBox="1"/>
      </cdr:nvSpPr>
      <cdr:spPr>
        <a:xfrm xmlns:a="http://schemas.openxmlformats.org/drawingml/2006/main">
          <a:off x="2019300" y="13192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0.42605</cdr:x>
      <cdr:y>0.48375</cdr:y>
    </cdr:from>
    <cdr:to>
      <cdr:x>0.5323</cdr:x>
      <cdr:y>0.81361</cdr:y>
    </cdr:to>
    <cdr:sp macro="" textlink="">
      <cdr:nvSpPr>
        <cdr:cNvPr id="7" name="TextBox 6"/>
        <cdr:cNvSpPr txBox="1"/>
      </cdr:nvSpPr>
      <cdr:spPr>
        <a:xfrm xmlns:a="http://schemas.openxmlformats.org/drawingml/2006/main">
          <a:off x="2114292" y="1550500"/>
          <a:ext cx="527269" cy="10572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000" b="1">
              <a:effectLst/>
              <a:latin typeface="+mn-lt"/>
              <a:ea typeface="+mn-ea"/>
              <a:cs typeface="+mn-cs"/>
            </a:rPr>
            <a:t>32,7</a:t>
          </a:r>
          <a:endParaRPr lang="ru-RU" sz="1000" b="1">
            <a:effectLst/>
          </a:endParaRPr>
        </a:p>
        <a:p xmlns:a="http://schemas.openxmlformats.org/drawingml/2006/main">
          <a:pPr algn="ctr"/>
          <a:r>
            <a:rPr lang="ru-RU" sz="1000" b="1">
              <a:effectLst/>
              <a:latin typeface="+mn-lt"/>
              <a:ea typeface="+mn-ea"/>
              <a:cs typeface="+mn-cs"/>
            </a:rPr>
            <a:t>т.тн.</a:t>
          </a:r>
          <a:endParaRPr lang="ru-RU" sz="1000" b="1">
            <a:effectLst/>
          </a:endParaRPr>
        </a:p>
        <a:p xmlns:a="http://schemas.openxmlformats.org/drawingml/2006/main">
          <a:pPr algn="ctr"/>
          <a:r>
            <a:rPr lang="ru-RU" sz="1000" b="1">
              <a:effectLst/>
              <a:latin typeface="+mn-lt"/>
              <a:ea typeface="+mn-ea"/>
              <a:cs typeface="+mn-cs"/>
            </a:rPr>
            <a:t>мяса</a:t>
          </a:r>
          <a:r>
            <a:rPr lang="ru-RU" sz="1000" b="1" baseline="0">
              <a:effectLst/>
              <a:latin typeface="+mn-lt"/>
              <a:ea typeface="+mn-ea"/>
              <a:cs typeface="+mn-cs"/>
            </a:rPr>
            <a:t> </a:t>
          </a:r>
          <a:endParaRPr lang="ru-RU" sz="1000" b="1">
            <a:effectLst/>
          </a:endParaRPr>
        </a:p>
        <a:p xmlns:a="http://schemas.openxmlformats.org/drawingml/2006/main">
          <a:pPr algn="ctr"/>
          <a:r>
            <a:rPr lang="ru-RU" sz="1000" b="1" baseline="0">
              <a:effectLst/>
              <a:latin typeface="+mn-lt"/>
              <a:ea typeface="+mn-ea"/>
              <a:cs typeface="+mn-cs"/>
            </a:rPr>
            <a:t>птицы</a:t>
          </a:r>
          <a:endParaRPr lang="ru-RU" sz="1000" b="1">
            <a:effectLst/>
          </a:endParaRPr>
        </a:p>
        <a:p xmlns:a="http://schemas.openxmlformats.org/drawingml/2006/main">
          <a:pPr algn="ctr"/>
          <a:endParaRPr lang="ru-RU" sz="1100"/>
        </a:p>
      </cdr:txBody>
    </cdr:sp>
  </cdr:relSizeAnchor>
  <cdr:relSizeAnchor xmlns:cdr="http://schemas.openxmlformats.org/drawingml/2006/chartDrawing">
    <cdr:from>
      <cdr:x>0.64299</cdr:x>
      <cdr:y>0.49183</cdr:y>
    </cdr:from>
    <cdr:to>
      <cdr:x>0.73896</cdr:x>
      <cdr:y>0.75632</cdr:y>
    </cdr:to>
    <cdr:sp macro="" textlink="">
      <cdr:nvSpPr>
        <cdr:cNvPr id="8" name="TextBox 7"/>
        <cdr:cNvSpPr txBox="1"/>
      </cdr:nvSpPr>
      <cdr:spPr>
        <a:xfrm xmlns:a="http://schemas.openxmlformats.org/drawingml/2006/main">
          <a:off x="3190877" y="1576389"/>
          <a:ext cx="476250" cy="8477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000" b="1">
              <a:effectLst/>
              <a:latin typeface="+mn-lt"/>
              <a:ea typeface="+mn-ea"/>
              <a:cs typeface="+mn-cs"/>
            </a:rPr>
            <a:t>31,8</a:t>
          </a:r>
          <a:endParaRPr lang="ru-RU" sz="1000" b="1">
            <a:effectLst/>
          </a:endParaRPr>
        </a:p>
        <a:p xmlns:a="http://schemas.openxmlformats.org/drawingml/2006/main">
          <a:pPr algn="ctr"/>
          <a:r>
            <a:rPr lang="ru-RU" sz="1000" b="1">
              <a:effectLst/>
              <a:latin typeface="+mn-lt"/>
              <a:ea typeface="+mn-ea"/>
              <a:cs typeface="+mn-cs"/>
            </a:rPr>
            <a:t>т.тн.</a:t>
          </a:r>
          <a:endParaRPr lang="ru-RU" sz="1000" b="1">
            <a:effectLst/>
          </a:endParaRPr>
        </a:p>
        <a:p xmlns:a="http://schemas.openxmlformats.org/drawingml/2006/main">
          <a:pPr algn="ctr"/>
          <a:r>
            <a:rPr lang="ru-RU" sz="1000" b="1">
              <a:effectLst/>
              <a:latin typeface="+mn-lt"/>
              <a:ea typeface="+mn-ea"/>
              <a:cs typeface="+mn-cs"/>
            </a:rPr>
            <a:t>мяса</a:t>
          </a:r>
          <a:r>
            <a:rPr lang="ru-RU" sz="1000" b="1" baseline="0">
              <a:effectLst/>
              <a:latin typeface="+mn-lt"/>
              <a:ea typeface="+mn-ea"/>
              <a:cs typeface="+mn-cs"/>
            </a:rPr>
            <a:t> </a:t>
          </a:r>
          <a:endParaRPr lang="ru-RU" sz="1000" b="1">
            <a:effectLst/>
          </a:endParaRPr>
        </a:p>
        <a:p xmlns:a="http://schemas.openxmlformats.org/drawingml/2006/main">
          <a:pPr algn="ctr"/>
          <a:r>
            <a:rPr lang="ru-RU" sz="1000" b="1" baseline="0">
              <a:effectLst/>
              <a:latin typeface="+mn-lt"/>
              <a:ea typeface="+mn-ea"/>
              <a:cs typeface="+mn-cs"/>
            </a:rPr>
            <a:t>птицы</a:t>
          </a:r>
          <a:endParaRPr lang="ru-RU" sz="1000" b="1">
            <a:effectLst/>
          </a:endParaRPr>
        </a:p>
        <a:p xmlns:a="http://schemas.openxmlformats.org/drawingml/2006/main">
          <a:pPr algn="ctr"/>
          <a:endParaRPr lang="ru-RU" sz="1100"/>
        </a:p>
      </cdr:txBody>
    </cdr:sp>
  </cdr:relSizeAnchor>
</c:userShapes>
</file>

<file path=word/drawings/drawing4.xml><?xml version="1.0" encoding="utf-8"?>
<c:userShapes xmlns:c="http://schemas.openxmlformats.org/drawingml/2006/chart">
  <cdr:relSizeAnchor xmlns:cdr="http://schemas.openxmlformats.org/drawingml/2006/chartDrawing">
    <cdr:from>
      <cdr:x>0.2625</cdr:x>
      <cdr:y>0.91594</cdr:y>
    </cdr:from>
    <cdr:to>
      <cdr:x>0.29167</cdr:x>
      <cdr:y>0.95066</cdr:y>
    </cdr:to>
    <cdr:sp macro="" textlink="">
      <cdr:nvSpPr>
        <cdr:cNvPr id="2" name="Прямоугольник 1"/>
        <cdr:cNvSpPr/>
      </cdr:nvSpPr>
      <cdr:spPr>
        <a:xfrm xmlns:a="http://schemas.openxmlformats.org/drawingml/2006/main">
          <a:off x="1300163" y="3101505"/>
          <a:ext cx="144462" cy="117574"/>
        </a:xfrm>
        <a:prstGeom xmlns:a="http://schemas.openxmlformats.org/drawingml/2006/main" prst="rect">
          <a:avLst/>
        </a:prstGeom>
      </cdr:spPr>
      <cdr:style>
        <a:lnRef xmlns:a="http://schemas.openxmlformats.org/drawingml/2006/main" idx="1">
          <a:schemeClr val="accent2"/>
        </a:lnRef>
        <a:fillRef xmlns:a="http://schemas.openxmlformats.org/drawingml/2006/main" idx="2">
          <a:schemeClr val="accent2"/>
        </a:fillRef>
        <a:effectRef xmlns:a="http://schemas.openxmlformats.org/drawingml/2006/main" idx="1">
          <a:schemeClr val="accent2"/>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0.31154</cdr:x>
      <cdr:y>0.40366</cdr:y>
    </cdr:from>
    <cdr:to>
      <cdr:x>0.53077</cdr:x>
      <cdr:y>0.54149</cdr:y>
    </cdr:to>
    <cdr:sp macro="" textlink="">
      <cdr:nvSpPr>
        <cdr:cNvPr id="4" name="Выгнутая вверх стрелка 3"/>
        <cdr:cNvSpPr/>
      </cdr:nvSpPr>
      <cdr:spPr>
        <a:xfrm xmlns:a="http://schemas.openxmlformats.org/drawingml/2006/main">
          <a:off x="1543050" y="1366838"/>
          <a:ext cx="1085850" cy="466725"/>
        </a:xfrm>
        <a:prstGeom xmlns:a="http://schemas.openxmlformats.org/drawingml/2006/main" prst="curvedDownArrow">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0.57692</cdr:x>
      <cdr:y>0.42053</cdr:y>
    </cdr:from>
    <cdr:to>
      <cdr:x>0.75192</cdr:x>
      <cdr:y>0.53868</cdr:y>
    </cdr:to>
    <cdr:sp macro="" textlink="">
      <cdr:nvSpPr>
        <cdr:cNvPr id="5" name="Выгнутая вверх стрелка 4"/>
        <cdr:cNvSpPr/>
      </cdr:nvSpPr>
      <cdr:spPr>
        <a:xfrm xmlns:a="http://schemas.openxmlformats.org/drawingml/2006/main">
          <a:off x="2857500" y="1423988"/>
          <a:ext cx="866775" cy="400050"/>
        </a:xfrm>
        <a:prstGeom xmlns:a="http://schemas.openxmlformats.org/drawingml/2006/main" prst="curvedDownArrow">
          <a:avLst/>
        </a:prstGeom>
      </cdr:spPr>
      <cdr:style>
        <a:lnRef xmlns:a="http://schemas.openxmlformats.org/drawingml/2006/main" idx="1">
          <a:schemeClr val="accent5"/>
        </a:lnRef>
        <a:fillRef xmlns:a="http://schemas.openxmlformats.org/drawingml/2006/main" idx="2">
          <a:schemeClr val="accent5"/>
        </a:fillRef>
        <a:effectRef xmlns:a="http://schemas.openxmlformats.org/drawingml/2006/main" idx="1">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0.36538</cdr:x>
      <cdr:y>0.32208</cdr:y>
    </cdr:from>
    <cdr:to>
      <cdr:x>0.47885</cdr:x>
      <cdr:y>0.40084</cdr:y>
    </cdr:to>
    <cdr:sp macro="" textlink="">
      <cdr:nvSpPr>
        <cdr:cNvPr id="7" name="TextBox 6"/>
        <cdr:cNvSpPr txBox="1"/>
      </cdr:nvSpPr>
      <cdr:spPr>
        <a:xfrm xmlns:a="http://schemas.openxmlformats.org/drawingml/2006/main">
          <a:off x="1809750" y="1090613"/>
          <a:ext cx="5619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chemeClr val="accent2">
                  <a:lumMod val="75000"/>
                </a:schemeClr>
              </a:solidFill>
            </a:rPr>
            <a:t>140,3%</a:t>
          </a:r>
        </a:p>
      </cdr:txBody>
    </cdr:sp>
  </cdr:relSizeAnchor>
  <cdr:relSizeAnchor xmlns:cdr="http://schemas.openxmlformats.org/drawingml/2006/chartDrawing">
    <cdr:from>
      <cdr:x>0.61154</cdr:x>
      <cdr:y>0.33615</cdr:y>
    </cdr:from>
    <cdr:to>
      <cdr:x>0.71731</cdr:x>
      <cdr:y>0.40647</cdr:y>
    </cdr:to>
    <cdr:sp macro="" textlink="">
      <cdr:nvSpPr>
        <cdr:cNvPr id="8" name="TextBox 7"/>
        <cdr:cNvSpPr txBox="1"/>
      </cdr:nvSpPr>
      <cdr:spPr>
        <a:xfrm xmlns:a="http://schemas.openxmlformats.org/drawingml/2006/main">
          <a:off x="3028950" y="1138238"/>
          <a:ext cx="5238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chemeClr val="accent2">
                  <a:lumMod val="75000"/>
                </a:schemeClr>
              </a:solidFill>
            </a:rPr>
            <a:t>36,3%</a:t>
          </a:r>
        </a:p>
      </cdr:txBody>
    </cdr:sp>
  </cdr:relSizeAnchor>
</c:userShapes>
</file>

<file path=word/drawings/drawing5.xml><?xml version="1.0" encoding="utf-8"?>
<c:userShapes xmlns:c="http://schemas.openxmlformats.org/drawingml/2006/chart">
  <cdr:relSizeAnchor xmlns:cdr="http://schemas.openxmlformats.org/drawingml/2006/chartDrawing">
    <cdr:from>
      <cdr:x>0.18013</cdr:x>
      <cdr:y>0.80278</cdr:y>
    </cdr:from>
    <cdr:to>
      <cdr:x>0.33165</cdr:x>
      <cdr:y>0.93271</cdr:y>
    </cdr:to>
    <cdr:sp macro="" textlink="">
      <cdr:nvSpPr>
        <cdr:cNvPr id="2" name="TextBox 1"/>
        <cdr:cNvSpPr txBox="1"/>
      </cdr:nvSpPr>
      <cdr:spPr>
        <a:xfrm xmlns:a="http://schemas.openxmlformats.org/drawingml/2006/main">
          <a:off x="1019175" y="3295650"/>
          <a:ext cx="857250"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a:t>Все уровни</a:t>
          </a:r>
        </a:p>
        <a:p xmlns:a="http://schemas.openxmlformats.org/drawingml/2006/main">
          <a:pPr algn="ctr"/>
          <a:r>
            <a:rPr lang="ru-RU" sz="900"/>
            <a:t>бюджетов</a:t>
          </a:r>
        </a:p>
      </cdr:txBody>
    </cdr:sp>
  </cdr:relSizeAnchor>
  <cdr:relSizeAnchor xmlns:cdr="http://schemas.openxmlformats.org/drawingml/2006/chartDrawing">
    <cdr:from>
      <cdr:x>0.32997</cdr:x>
      <cdr:y>0.80278</cdr:y>
    </cdr:from>
    <cdr:to>
      <cdr:x>0.50337</cdr:x>
      <cdr:y>0.93271</cdr:y>
    </cdr:to>
    <cdr:sp macro="" textlink="">
      <cdr:nvSpPr>
        <cdr:cNvPr id="3" name="TextBox 2"/>
        <cdr:cNvSpPr txBox="1"/>
      </cdr:nvSpPr>
      <cdr:spPr>
        <a:xfrm xmlns:a="http://schemas.openxmlformats.org/drawingml/2006/main">
          <a:off x="1866899" y="3295650"/>
          <a:ext cx="981075"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a:t>Федеральный </a:t>
          </a:r>
        </a:p>
        <a:p xmlns:a="http://schemas.openxmlformats.org/drawingml/2006/main">
          <a:pPr algn="ctr"/>
          <a:r>
            <a:rPr lang="ru-RU" sz="900"/>
            <a:t>бюджет</a:t>
          </a:r>
        </a:p>
      </cdr:txBody>
    </cdr:sp>
  </cdr:relSizeAnchor>
  <cdr:relSizeAnchor xmlns:cdr="http://schemas.openxmlformats.org/drawingml/2006/chartDrawing">
    <cdr:from>
      <cdr:x>0.50168</cdr:x>
      <cdr:y>0.80278</cdr:y>
    </cdr:from>
    <cdr:to>
      <cdr:x>0.66162</cdr:x>
      <cdr:y>0.92807</cdr:y>
    </cdr:to>
    <cdr:sp macro="" textlink="">
      <cdr:nvSpPr>
        <cdr:cNvPr id="4" name="TextBox 3"/>
        <cdr:cNvSpPr txBox="1"/>
      </cdr:nvSpPr>
      <cdr:spPr>
        <a:xfrm xmlns:a="http://schemas.openxmlformats.org/drawingml/2006/main">
          <a:off x="2838449" y="3295650"/>
          <a:ext cx="904875"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a:t>Областной </a:t>
          </a:r>
        </a:p>
        <a:p xmlns:a="http://schemas.openxmlformats.org/drawingml/2006/main">
          <a:pPr algn="ctr"/>
          <a:r>
            <a:rPr lang="ru-RU" sz="900"/>
            <a:t>бюджет</a:t>
          </a:r>
        </a:p>
      </cdr:txBody>
    </cdr:sp>
  </cdr:relSizeAnchor>
  <cdr:relSizeAnchor xmlns:cdr="http://schemas.openxmlformats.org/drawingml/2006/chartDrawing">
    <cdr:from>
      <cdr:x>0.6532</cdr:x>
      <cdr:y>0.80278</cdr:y>
    </cdr:from>
    <cdr:to>
      <cdr:x>0.81142</cdr:x>
      <cdr:y>0.93011</cdr:y>
    </cdr:to>
    <cdr:sp macro="" textlink="">
      <cdr:nvSpPr>
        <cdr:cNvPr id="5" name="TextBox 4"/>
        <cdr:cNvSpPr txBox="1"/>
      </cdr:nvSpPr>
      <cdr:spPr>
        <a:xfrm xmlns:a="http://schemas.openxmlformats.org/drawingml/2006/main">
          <a:off x="3596153" y="2844504"/>
          <a:ext cx="871072" cy="4511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a:t>Местный </a:t>
          </a:r>
        </a:p>
        <a:p xmlns:a="http://schemas.openxmlformats.org/drawingml/2006/main">
          <a:pPr algn="ctr"/>
          <a:r>
            <a:rPr lang="ru-RU" sz="900"/>
            <a:t>бюджет</a:t>
          </a:r>
        </a:p>
      </cdr:txBody>
    </cdr:sp>
  </cdr:relSizeAnchor>
</c:userShapes>
</file>

<file path=word/drawings/drawing6.xml><?xml version="1.0" encoding="utf-8"?>
<c:userShapes xmlns:c="http://schemas.openxmlformats.org/drawingml/2006/chart">
  <cdr:relSizeAnchor xmlns:cdr="http://schemas.openxmlformats.org/drawingml/2006/chartDrawing">
    <cdr:from>
      <cdr:x>0.25177</cdr:x>
      <cdr:y>0.80854</cdr:y>
    </cdr:from>
    <cdr:to>
      <cdr:x>0.27482</cdr:x>
      <cdr:y>0.82886</cdr:y>
    </cdr:to>
    <cdr:sp macro="" textlink="">
      <cdr:nvSpPr>
        <cdr:cNvPr id="3" name="Прямоугольник 2"/>
        <cdr:cNvSpPr/>
      </cdr:nvSpPr>
      <cdr:spPr>
        <a:xfrm xmlns:a="http://schemas.openxmlformats.org/drawingml/2006/main">
          <a:off x="1352532" y="2656975"/>
          <a:ext cx="123827" cy="66774"/>
        </a:xfrm>
        <a:prstGeom xmlns:a="http://schemas.openxmlformats.org/drawingml/2006/main" prst="rect">
          <a:avLst/>
        </a:prstGeom>
      </cdr:spPr>
      <cdr:style>
        <a:lnRef xmlns:a="http://schemas.openxmlformats.org/drawingml/2006/main" idx="1">
          <a:schemeClr val="accent5"/>
        </a:lnRef>
        <a:fillRef xmlns:a="http://schemas.openxmlformats.org/drawingml/2006/main" idx="3">
          <a:schemeClr val="accent5"/>
        </a:fillRef>
        <a:effectRef xmlns:a="http://schemas.openxmlformats.org/drawingml/2006/main" idx="2">
          <a:schemeClr val="accent5"/>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0.35993</cdr:x>
      <cdr:y>0.50073</cdr:y>
    </cdr:from>
    <cdr:to>
      <cdr:x>0.41489</cdr:x>
      <cdr:y>0.59652</cdr:y>
    </cdr:to>
    <cdr:sp macro="" textlink="">
      <cdr:nvSpPr>
        <cdr:cNvPr id="12" name="TextBox 11"/>
        <cdr:cNvSpPr txBox="1"/>
      </cdr:nvSpPr>
      <cdr:spPr>
        <a:xfrm xmlns:a="http://schemas.openxmlformats.org/drawingml/2006/main">
          <a:off x="1933575" y="1645461"/>
          <a:ext cx="295256" cy="3147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0.45922</cdr:x>
      <cdr:y>0.33262</cdr:y>
    </cdr:from>
    <cdr:to>
      <cdr:x>0.56383</cdr:x>
      <cdr:y>0.41099</cdr:y>
    </cdr:to>
    <cdr:sp macro="" textlink="">
      <cdr:nvSpPr>
        <cdr:cNvPr id="13" name="TextBox 12"/>
        <cdr:cNvSpPr txBox="1"/>
      </cdr:nvSpPr>
      <cdr:spPr>
        <a:xfrm xmlns:a="http://schemas.openxmlformats.org/drawingml/2006/main">
          <a:off x="2466984" y="1093016"/>
          <a:ext cx="561976" cy="2575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chemeClr val="accent6">
                  <a:lumMod val="50000"/>
                </a:schemeClr>
              </a:solidFill>
            </a:rPr>
            <a:t>315,3%</a:t>
          </a:r>
        </a:p>
      </cdr:txBody>
    </cdr:sp>
  </cdr:relSizeAnchor>
  <cdr:relSizeAnchor xmlns:cdr="http://schemas.openxmlformats.org/drawingml/2006/chartDrawing">
    <cdr:from>
      <cdr:x>0.37411</cdr:x>
      <cdr:y>0.42029</cdr:y>
    </cdr:from>
    <cdr:to>
      <cdr:x>0.67021</cdr:x>
      <cdr:y>0.5942</cdr:y>
    </cdr:to>
    <cdr:sp macro="" textlink="">
      <cdr:nvSpPr>
        <cdr:cNvPr id="2" name="Выгнутая вверх стрелка 1"/>
        <cdr:cNvSpPr/>
      </cdr:nvSpPr>
      <cdr:spPr>
        <a:xfrm xmlns:a="http://schemas.openxmlformats.org/drawingml/2006/main">
          <a:off x="2009775" y="1381125"/>
          <a:ext cx="1590675" cy="571500"/>
        </a:xfrm>
        <a:prstGeom xmlns:a="http://schemas.openxmlformats.org/drawingml/2006/main" prst="curvedDownArrow">
          <a:avLst/>
        </a:prstGeom>
      </cdr:spPr>
      <cdr:style>
        <a:lnRef xmlns:a="http://schemas.openxmlformats.org/drawingml/2006/main" idx="1">
          <a:schemeClr val="accent3"/>
        </a:lnRef>
        <a:fillRef xmlns:a="http://schemas.openxmlformats.org/drawingml/2006/main" idx="3">
          <a:schemeClr val="accent3"/>
        </a:fillRef>
        <a:effectRef xmlns:a="http://schemas.openxmlformats.org/drawingml/2006/main" idx="2">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12613</Words>
  <Characters>71899</Characters>
  <Application>Microsoft Office Word</Application>
  <DocSecurity>0</DocSecurity>
  <Lines>599</Lines>
  <Paragraphs>168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РЕШЕНИЕ</vt:lpstr>
    </vt:vector>
  </TitlesOfParts>
  <Company>SPecialiST RePack</Company>
  <LinksUpToDate>false</LinksUpToDate>
  <CharactersWithSpaces>84344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Марина Викторовна</dc:creator>
  <cp:lastModifiedBy>User</cp:lastModifiedBy>
  <cp:revision>4</cp:revision>
  <cp:lastPrinted>2016-03-10T05:09:00Z</cp:lastPrinted>
  <dcterms:created xsi:type="dcterms:W3CDTF">2016-03-15T01:11:00Z</dcterms:created>
  <dcterms:modified xsi:type="dcterms:W3CDTF">2016-04-04T01:41:00Z</dcterms:modified>
</cp:coreProperties>
</file>